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C7" w:rsidRPr="00552BE1" w:rsidRDefault="00F94CC7" w:rsidP="00552BE1">
      <w:pPr>
        <w:ind w:right="425"/>
        <w:jc w:val="both"/>
        <w:rPr>
          <w:rFonts w:cs="Arial"/>
          <w:sz w:val="20"/>
          <w:szCs w:val="20"/>
        </w:rPr>
      </w:pPr>
    </w:p>
    <w:p w:rsidR="00F542F1" w:rsidRDefault="00F542F1" w:rsidP="00552BE1">
      <w:pPr>
        <w:ind w:right="425"/>
        <w:jc w:val="both"/>
        <w:rPr>
          <w:rFonts w:cs="Arial"/>
          <w:color w:val="08080A"/>
          <w:spacing w:val="-8"/>
          <w:w w:val="105"/>
          <w:sz w:val="20"/>
          <w:szCs w:val="20"/>
        </w:rPr>
      </w:pPr>
    </w:p>
    <w:p w:rsidR="002C5521" w:rsidRPr="0079345D" w:rsidRDefault="002C5521" w:rsidP="002C5521">
      <w:pPr>
        <w:jc w:val="both"/>
        <w:rPr>
          <w:rFonts w:eastAsia="Calibri" w:cs="Arial"/>
          <w:szCs w:val="22"/>
        </w:rPr>
      </w:pPr>
      <w:r w:rsidRPr="0079345D">
        <w:rPr>
          <w:rFonts w:eastAsia="Calibri" w:cs="Arial"/>
          <w:szCs w:val="22"/>
        </w:rPr>
        <w:t>Le Maire de la ville de Saint-Cloud</w:t>
      </w:r>
      <w:r w:rsidR="006A086A">
        <w:rPr>
          <w:rFonts w:eastAsia="Calibri" w:cs="Arial"/>
          <w:szCs w:val="22"/>
        </w:rPr>
        <w:t xml:space="preserve"> </w:t>
      </w:r>
      <w:r w:rsidRPr="0079345D">
        <w:rPr>
          <w:rFonts w:eastAsia="Calibri" w:cs="Arial"/>
          <w:szCs w:val="22"/>
        </w:rPr>
        <w:t>;</w:t>
      </w:r>
    </w:p>
    <w:p w:rsidR="002C5521" w:rsidRPr="0079345D" w:rsidRDefault="002C5521" w:rsidP="002C5521">
      <w:pPr>
        <w:jc w:val="both"/>
        <w:rPr>
          <w:rFonts w:eastAsia="Calibri" w:cs="Arial"/>
          <w:szCs w:val="22"/>
        </w:rPr>
      </w:pPr>
    </w:p>
    <w:p w:rsidR="0079345D" w:rsidRDefault="0079345D" w:rsidP="0079345D">
      <w:pPr>
        <w:jc w:val="both"/>
        <w:rPr>
          <w:rFonts w:cs="Arial"/>
          <w:szCs w:val="22"/>
        </w:rPr>
      </w:pPr>
      <w:r w:rsidRPr="0079345D">
        <w:rPr>
          <w:rFonts w:cs="Arial"/>
          <w:b/>
          <w:szCs w:val="22"/>
        </w:rPr>
        <w:t>V</w:t>
      </w:r>
      <w:r>
        <w:rPr>
          <w:rFonts w:cs="Arial"/>
          <w:b/>
          <w:szCs w:val="22"/>
        </w:rPr>
        <w:t>U</w:t>
      </w:r>
      <w:r w:rsidRPr="0079345D">
        <w:rPr>
          <w:rFonts w:cs="Arial"/>
          <w:szCs w:val="22"/>
        </w:rPr>
        <w:t xml:space="preserve"> la directive 2008/50/CE du Parlement européen et du Conseil du 21 mai 2008 concernant la qualité de l’air ambiant et un air pur pour l’Europe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w:t>
      </w:r>
      <w:r>
        <w:rPr>
          <w:rFonts w:cs="Arial"/>
          <w:b/>
          <w:szCs w:val="22"/>
        </w:rPr>
        <w:t>U</w:t>
      </w:r>
      <w:r w:rsidRPr="0079345D">
        <w:rPr>
          <w:rFonts w:cs="Arial"/>
          <w:szCs w:val="22"/>
        </w:rPr>
        <w:t xml:space="preserve"> la directive 2016/2284 du Parlement européen et du Conseil du 14 décembre 2016 concernant la réduction des émissions nationales de certains polluants atmosphériques ;</w:t>
      </w:r>
    </w:p>
    <w:p w:rsidR="0079345D" w:rsidRPr="0079345D" w:rsidRDefault="0079345D" w:rsidP="0079345D">
      <w:pPr>
        <w:jc w:val="both"/>
        <w:rPr>
          <w:rFonts w:cs="Arial"/>
          <w:szCs w:val="22"/>
        </w:rPr>
      </w:pPr>
    </w:p>
    <w:p w:rsidR="0079345D" w:rsidRDefault="0079345D" w:rsidP="0079345D">
      <w:pPr>
        <w:jc w:val="both"/>
        <w:rPr>
          <w:rFonts w:cs="Arial"/>
          <w:szCs w:val="22"/>
        </w:rPr>
      </w:pPr>
      <w:r>
        <w:rPr>
          <w:rFonts w:cs="Arial"/>
          <w:b/>
          <w:szCs w:val="22"/>
        </w:rPr>
        <w:t>VU</w:t>
      </w:r>
      <w:r w:rsidRPr="0079345D">
        <w:rPr>
          <w:rFonts w:cs="Arial"/>
          <w:szCs w:val="22"/>
        </w:rPr>
        <w:t xml:space="preserve"> le Code général des collectivités territoriales</w:t>
      </w:r>
      <w:r w:rsidR="00D3517F">
        <w:rPr>
          <w:rFonts w:cs="Arial"/>
          <w:szCs w:val="22"/>
        </w:rPr>
        <w:t>,</w:t>
      </w:r>
      <w:r w:rsidRPr="0079345D">
        <w:rPr>
          <w:rFonts w:cs="Arial"/>
          <w:szCs w:val="22"/>
        </w:rPr>
        <w:t xml:space="preserve"> notamment </w:t>
      </w:r>
      <w:r w:rsidR="00D3517F">
        <w:rPr>
          <w:rFonts w:cs="Arial"/>
          <w:szCs w:val="22"/>
        </w:rPr>
        <w:t>l</w:t>
      </w:r>
      <w:r w:rsidRPr="0079345D">
        <w:rPr>
          <w:rFonts w:cs="Arial"/>
          <w:szCs w:val="22"/>
        </w:rPr>
        <w:t>es articles</w:t>
      </w:r>
      <w:r w:rsidR="00D3517F" w:rsidRPr="00D3517F">
        <w:rPr>
          <w:rFonts w:cs="Arial"/>
          <w:szCs w:val="22"/>
        </w:rPr>
        <w:t xml:space="preserve"> </w:t>
      </w:r>
      <w:r w:rsidR="00D3517F">
        <w:rPr>
          <w:rFonts w:cs="Arial"/>
          <w:szCs w:val="22"/>
        </w:rPr>
        <w:t xml:space="preserve">L. 2212-2, </w:t>
      </w:r>
      <w:r w:rsidRPr="0079345D">
        <w:rPr>
          <w:rFonts w:cs="Arial"/>
          <w:szCs w:val="22"/>
        </w:rPr>
        <w:t>L</w:t>
      </w:r>
      <w:r w:rsidR="006A086A">
        <w:rPr>
          <w:rFonts w:cs="Arial"/>
          <w:szCs w:val="22"/>
        </w:rPr>
        <w:t xml:space="preserve">. </w:t>
      </w:r>
      <w:r w:rsidRPr="0079345D">
        <w:rPr>
          <w:rFonts w:cs="Arial"/>
          <w:szCs w:val="22"/>
        </w:rPr>
        <w:t xml:space="preserve">2213-1, </w:t>
      </w:r>
      <w:r w:rsidR="00D3517F" w:rsidRPr="0079345D">
        <w:rPr>
          <w:rFonts w:cs="Arial"/>
          <w:szCs w:val="22"/>
        </w:rPr>
        <w:t>L</w:t>
      </w:r>
      <w:r w:rsidR="00D3517F">
        <w:rPr>
          <w:rFonts w:cs="Arial"/>
          <w:szCs w:val="22"/>
        </w:rPr>
        <w:t xml:space="preserve">. 2213-2,  </w:t>
      </w:r>
      <w:r w:rsidRPr="0079345D">
        <w:rPr>
          <w:rFonts w:cs="Arial"/>
          <w:szCs w:val="22"/>
        </w:rPr>
        <w:t>L</w:t>
      </w:r>
      <w:r w:rsidR="006A086A">
        <w:rPr>
          <w:rFonts w:cs="Arial"/>
          <w:szCs w:val="22"/>
        </w:rPr>
        <w:t xml:space="preserve">. </w:t>
      </w:r>
      <w:r w:rsidRPr="0079345D">
        <w:rPr>
          <w:rFonts w:cs="Arial"/>
          <w:szCs w:val="22"/>
        </w:rPr>
        <w:t>2213-4-1, L</w:t>
      </w:r>
      <w:r w:rsidR="006A086A">
        <w:rPr>
          <w:rFonts w:cs="Arial"/>
          <w:szCs w:val="22"/>
        </w:rPr>
        <w:t xml:space="preserve">. </w:t>
      </w:r>
      <w:r w:rsidRPr="0079345D">
        <w:rPr>
          <w:rFonts w:cs="Arial"/>
          <w:szCs w:val="22"/>
        </w:rPr>
        <w:t>2521-1 et R</w:t>
      </w:r>
      <w:r w:rsidR="006A086A">
        <w:rPr>
          <w:rFonts w:cs="Arial"/>
          <w:szCs w:val="22"/>
        </w:rPr>
        <w:t xml:space="preserve">. </w:t>
      </w:r>
      <w:r w:rsidR="00D3517F">
        <w:rPr>
          <w:rFonts w:cs="Arial"/>
          <w:szCs w:val="22"/>
        </w:rPr>
        <w:t xml:space="preserve">2213-1-0-1 </w:t>
      </w:r>
      <w:r w:rsidRPr="0079345D">
        <w:rPr>
          <w:rFonts w:cs="Arial"/>
          <w:szCs w:val="22"/>
        </w:rPr>
        <w:t>;</w:t>
      </w:r>
    </w:p>
    <w:p w:rsidR="0079345D" w:rsidRPr="0079345D" w:rsidRDefault="0079345D" w:rsidP="0079345D">
      <w:pPr>
        <w:jc w:val="both"/>
        <w:rPr>
          <w:rFonts w:cs="Arial"/>
          <w:szCs w:val="22"/>
        </w:rPr>
      </w:pPr>
    </w:p>
    <w:p w:rsidR="0079345D" w:rsidRDefault="0079345D" w:rsidP="00D3517F">
      <w:pPr>
        <w:jc w:val="both"/>
        <w:rPr>
          <w:rFonts w:cs="Arial"/>
          <w:szCs w:val="22"/>
        </w:rPr>
      </w:pPr>
      <w:r w:rsidRPr="0079345D">
        <w:rPr>
          <w:rFonts w:cs="Arial"/>
          <w:b/>
          <w:szCs w:val="22"/>
        </w:rPr>
        <w:t>V</w:t>
      </w:r>
      <w:r>
        <w:rPr>
          <w:rFonts w:cs="Arial"/>
          <w:b/>
          <w:szCs w:val="22"/>
        </w:rPr>
        <w:t>U</w:t>
      </w:r>
      <w:r w:rsidRPr="0079345D">
        <w:rPr>
          <w:rFonts w:cs="Arial"/>
          <w:szCs w:val="22"/>
        </w:rPr>
        <w:t xml:space="preserve"> le Code de la route</w:t>
      </w:r>
      <w:r w:rsidR="00D3517F">
        <w:rPr>
          <w:rFonts w:cs="Arial"/>
          <w:szCs w:val="22"/>
        </w:rPr>
        <w:t>,</w:t>
      </w:r>
      <w:r w:rsidRPr="0079345D">
        <w:rPr>
          <w:rFonts w:cs="Arial"/>
          <w:szCs w:val="22"/>
        </w:rPr>
        <w:t xml:space="preserve"> notamment </w:t>
      </w:r>
      <w:r w:rsidR="00D3517F">
        <w:rPr>
          <w:rFonts w:cs="Arial"/>
          <w:szCs w:val="22"/>
        </w:rPr>
        <w:t>l</w:t>
      </w:r>
      <w:r w:rsidRPr="0079345D">
        <w:rPr>
          <w:rFonts w:cs="Arial"/>
          <w:szCs w:val="22"/>
        </w:rPr>
        <w:t>es articles L</w:t>
      </w:r>
      <w:r w:rsidR="006A086A">
        <w:rPr>
          <w:rFonts w:cs="Arial"/>
          <w:szCs w:val="22"/>
        </w:rPr>
        <w:t xml:space="preserve">. </w:t>
      </w:r>
      <w:r w:rsidRPr="0079345D">
        <w:rPr>
          <w:rFonts w:cs="Arial"/>
          <w:szCs w:val="22"/>
        </w:rPr>
        <w:t>318-1, R</w:t>
      </w:r>
      <w:r w:rsidR="006A086A">
        <w:rPr>
          <w:rFonts w:cs="Arial"/>
          <w:szCs w:val="22"/>
        </w:rPr>
        <w:t xml:space="preserve">. </w:t>
      </w:r>
      <w:r w:rsidRPr="0079345D">
        <w:rPr>
          <w:rFonts w:cs="Arial"/>
          <w:szCs w:val="22"/>
        </w:rPr>
        <w:t>311-1, R</w:t>
      </w:r>
      <w:r w:rsidR="006A086A">
        <w:rPr>
          <w:rFonts w:cs="Arial"/>
          <w:szCs w:val="22"/>
        </w:rPr>
        <w:t xml:space="preserve">. </w:t>
      </w:r>
      <w:r w:rsidRPr="0079345D">
        <w:rPr>
          <w:rFonts w:cs="Arial"/>
          <w:szCs w:val="22"/>
        </w:rPr>
        <w:t>318-2, R</w:t>
      </w:r>
      <w:r w:rsidR="006A086A">
        <w:rPr>
          <w:rFonts w:cs="Arial"/>
          <w:szCs w:val="22"/>
        </w:rPr>
        <w:t xml:space="preserve">. </w:t>
      </w:r>
      <w:r w:rsidRPr="0079345D">
        <w:rPr>
          <w:rFonts w:cs="Arial"/>
          <w:szCs w:val="22"/>
        </w:rPr>
        <w:t>411-8, R</w:t>
      </w:r>
      <w:r w:rsidR="006A086A">
        <w:rPr>
          <w:rFonts w:cs="Arial"/>
          <w:szCs w:val="22"/>
        </w:rPr>
        <w:t xml:space="preserve">. </w:t>
      </w:r>
      <w:r w:rsidRPr="0079345D">
        <w:rPr>
          <w:rFonts w:cs="Arial"/>
          <w:szCs w:val="22"/>
        </w:rPr>
        <w:t>411-19-1 et R</w:t>
      </w:r>
      <w:r w:rsidR="00D3517F">
        <w:rPr>
          <w:rFonts w:cs="Arial"/>
          <w:szCs w:val="22"/>
        </w:rPr>
        <w:t>.</w:t>
      </w:r>
      <w:r w:rsidRPr="0079345D">
        <w:rPr>
          <w:rFonts w:cs="Arial"/>
          <w:szCs w:val="22"/>
        </w:rPr>
        <w:t>433-1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w:t>
      </w:r>
      <w:r>
        <w:rPr>
          <w:rFonts w:cs="Arial"/>
          <w:b/>
          <w:szCs w:val="22"/>
        </w:rPr>
        <w:t>U</w:t>
      </w:r>
      <w:r w:rsidRPr="0079345D">
        <w:rPr>
          <w:rFonts w:cs="Arial"/>
          <w:szCs w:val="22"/>
        </w:rPr>
        <w:t xml:space="preserve"> le Code de l’action sociale et des familles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w:t>
      </w:r>
      <w:r>
        <w:rPr>
          <w:rFonts w:cs="Arial"/>
          <w:b/>
          <w:szCs w:val="22"/>
        </w:rPr>
        <w:t>U</w:t>
      </w:r>
      <w:r w:rsidR="00D3517F">
        <w:rPr>
          <w:rFonts w:cs="Arial"/>
          <w:szCs w:val="22"/>
        </w:rPr>
        <w:t xml:space="preserve"> le Code de l’environnement, </w:t>
      </w:r>
      <w:r w:rsidRPr="0079345D">
        <w:rPr>
          <w:rFonts w:cs="Arial"/>
          <w:szCs w:val="22"/>
        </w:rPr>
        <w:t xml:space="preserve">notamment </w:t>
      </w:r>
      <w:r w:rsidR="00D3517F">
        <w:rPr>
          <w:rFonts w:cs="Arial"/>
          <w:szCs w:val="22"/>
        </w:rPr>
        <w:t>l’</w:t>
      </w:r>
      <w:r w:rsidRPr="0079345D">
        <w:rPr>
          <w:rFonts w:cs="Arial"/>
          <w:szCs w:val="22"/>
        </w:rPr>
        <w:t>article L. 123-19-1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w:t>
      </w:r>
      <w:r>
        <w:rPr>
          <w:rFonts w:cs="Arial"/>
          <w:b/>
          <w:szCs w:val="22"/>
        </w:rPr>
        <w:t>U</w:t>
      </w:r>
      <w:r w:rsidRPr="0079345D">
        <w:rPr>
          <w:rFonts w:cs="Arial"/>
          <w:szCs w:val="22"/>
        </w:rPr>
        <w:t xml:space="preserve"> la loi n°</w:t>
      </w:r>
      <w:r w:rsidR="006A086A">
        <w:rPr>
          <w:rFonts w:cs="Arial"/>
          <w:szCs w:val="22"/>
        </w:rPr>
        <w:t xml:space="preserve"> </w:t>
      </w:r>
      <w:r w:rsidRPr="0079345D">
        <w:rPr>
          <w:rFonts w:cs="Arial"/>
          <w:szCs w:val="22"/>
        </w:rPr>
        <w:t>2019-1428 du 24 décembre 2019 d’orientation des</w:t>
      </w:r>
      <w:r w:rsidR="00D3517F">
        <w:rPr>
          <w:rFonts w:cs="Arial"/>
          <w:szCs w:val="22"/>
        </w:rPr>
        <w:t xml:space="preserve"> mobilités, </w:t>
      </w:r>
      <w:r w:rsidRPr="0079345D">
        <w:rPr>
          <w:rFonts w:cs="Arial"/>
          <w:szCs w:val="22"/>
        </w:rPr>
        <w:t xml:space="preserve">notamment </w:t>
      </w:r>
      <w:r w:rsidR="00D3517F">
        <w:rPr>
          <w:rFonts w:cs="Arial"/>
          <w:szCs w:val="22"/>
        </w:rPr>
        <w:t>l’</w:t>
      </w:r>
      <w:r w:rsidRPr="0079345D">
        <w:rPr>
          <w:rFonts w:cs="Arial"/>
          <w:szCs w:val="22"/>
        </w:rPr>
        <w:t>article 86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le décret n° 2009-615 du 3 juin 2009 modifié fixant la liste des routes à grande circulation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le décret n° 2010-1250 du 21 octobre 2010 relatif à la qualité de l’air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le décret n°</w:t>
      </w:r>
      <w:r w:rsidR="006A086A">
        <w:rPr>
          <w:rFonts w:cs="Arial"/>
          <w:szCs w:val="22"/>
        </w:rPr>
        <w:t xml:space="preserve"> </w:t>
      </w:r>
      <w:r w:rsidRPr="0079345D">
        <w:rPr>
          <w:rFonts w:cs="Arial"/>
          <w:szCs w:val="22"/>
        </w:rPr>
        <w:t>2017-949 du 10 mai 2017 fixant les objectifs nationaux de réduction des émissions de certains polluants atmosphériques en application de l’article L.</w:t>
      </w:r>
      <w:r w:rsidR="006A086A">
        <w:rPr>
          <w:rFonts w:cs="Arial"/>
          <w:szCs w:val="22"/>
        </w:rPr>
        <w:t xml:space="preserve"> </w:t>
      </w:r>
      <w:r w:rsidRPr="0079345D">
        <w:rPr>
          <w:rFonts w:cs="Arial"/>
          <w:szCs w:val="22"/>
        </w:rPr>
        <w:t xml:space="preserve">222-9 du </w:t>
      </w:r>
      <w:r w:rsidR="006A086A">
        <w:rPr>
          <w:rFonts w:cs="Arial"/>
          <w:szCs w:val="22"/>
        </w:rPr>
        <w:t>C</w:t>
      </w:r>
      <w:r w:rsidRPr="0079345D">
        <w:rPr>
          <w:rFonts w:cs="Arial"/>
          <w:szCs w:val="22"/>
        </w:rPr>
        <w:t xml:space="preserve">ode de l’environnement ;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le décret n°</w:t>
      </w:r>
      <w:r w:rsidR="006A086A">
        <w:rPr>
          <w:rFonts w:cs="Arial"/>
          <w:szCs w:val="22"/>
        </w:rPr>
        <w:t xml:space="preserve"> </w:t>
      </w:r>
      <w:r w:rsidRPr="0079345D">
        <w:rPr>
          <w:rFonts w:cs="Arial"/>
          <w:szCs w:val="22"/>
        </w:rPr>
        <w:t>2020-1138 du 16 septembre 2020 relatif au non-respect de manière régulière des normes de la qualité de l’air donnant lieu à une obligation d’instauration d’une zone à faibles émissions mobilité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l’arrêté du 9 février 2009 relatif aux modalités d'immatriculation des véhicules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l’arrêté du 21 juin 2016 établissant la nomenclature des véhicules classés en fonction de leur niveau d’émission de polluants atmosphériques en application de l’article R. 318-2 du </w:t>
      </w:r>
      <w:r w:rsidR="006A086A">
        <w:rPr>
          <w:rFonts w:cs="Arial"/>
          <w:szCs w:val="22"/>
        </w:rPr>
        <w:t>C</w:t>
      </w:r>
      <w:r w:rsidRPr="0079345D">
        <w:rPr>
          <w:rFonts w:cs="Arial"/>
          <w:szCs w:val="22"/>
        </w:rPr>
        <w:t>ode de la route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l’arrêté du 12 décembre 2018 relatif à la modification de la signalisation routière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l’arrêté du 26 juin 2019 relatif à l’expérimentation d’une signalisation d’une zone à circulation restreinte dans certaines communes de la Métropole du Grand Paris pour certaines catégories de véhicules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l’arrêté inter-préfectoral n°</w:t>
      </w:r>
      <w:r w:rsidR="006A086A">
        <w:rPr>
          <w:rFonts w:cs="Arial"/>
          <w:szCs w:val="22"/>
        </w:rPr>
        <w:t xml:space="preserve"> </w:t>
      </w:r>
      <w:r w:rsidRPr="0079345D">
        <w:rPr>
          <w:rFonts w:cs="Arial"/>
          <w:szCs w:val="22"/>
        </w:rPr>
        <w:t xml:space="preserve">2016-01383 du 19 décembre 2016 relatif aux procédures d’information-recommandation et d’alerte du public en cas d’épisode de pollution en région </w:t>
      </w:r>
      <w:r w:rsidR="00D3517F">
        <w:rPr>
          <w:rFonts w:cs="Arial"/>
          <w:szCs w:val="22"/>
        </w:rPr>
        <w:t>Î</w:t>
      </w:r>
      <w:r w:rsidRPr="0079345D">
        <w:rPr>
          <w:rFonts w:cs="Arial"/>
          <w:szCs w:val="22"/>
        </w:rPr>
        <w:t>le-de-France ;</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r w:rsidRPr="0079345D">
        <w:rPr>
          <w:rFonts w:cs="Arial"/>
          <w:b/>
          <w:szCs w:val="22"/>
        </w:rPr>
        <w:t>VU</w:t>
      </w:r>
      <w:r w:rsidRPr="0079345D">
        <w:rPr>
          <w:rFonts w:cs="Arial"/>
          <w:szCs w:val="22"/>
        </w:rPr>
        <w:t xml:space="preserve"> l’arrêté inter-préfectoral IDF-2018-01-31-007 du 31 janvier 2018 relatif à l’approbation et à la mise en œuvre du Plan de Protection de l’Atmosphère pour l’Île-de-France pour la période 2018-2025;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lastRenderedPageBreak/>
        <w:t>VU</w:t>
      </w:r>
      <w:r w:rsidRPr="0079345D">
        <w:rPr>
          <w:rFonts w:cs="Arial"/>
          <w:szCs w:val="22"/>
        </w:rPr>
        <w:t xml:space="preserve"> le bilan 2019 (rapport juillet 2020) de la qualité de l’air dans la Métropole du Grand Paris établi par </w:t>
      </w:r>
      <w:proofErr w:type="spellStart"/>
      <w:r w:rsidRPr="0079345D">
        <w:rPr>
          <w:rFonts w:cs="Arial"/>
          <w:szCs w:val="22"/>
        </w:rPr>
        <w:t>Airparif</w:t>
      </w:r>
      <w:proofErr w:type="spellEnd"/>
      <w:r w:rsidRPr="0079345D">
        <w:rPr>
          <w:rFonts w:cs="Arial"/>
          <w:szCs w:val="22"/>
        </w:rPr>
        <w:t xml:space="preserve">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l’étude d’</w:t>
      </w:r>
      <w:proofErr w:type="spellStart"/>
      <w:r w:rsidRPr="0079345D">
        <w:rPr>
          <w:rFonts w:cs="Arial"/>
          <w:szCs w:val="22"/>
        </w:rPr>
        <w:t>Airparif</w:t>
      </w:r>
      <w:proofErr w:type="spellEnd"/>
      <w:r w:rsidRPr="0079345D">
        <w:rPr>
          <w:rFonts w:cs="Arial"/>
          <w:szCs w:val="22"/>
        </w:rPr>
        <w:t xml:space="preserve"> remise en décembre 2020 justifiant la création d’une zone à faibles émissions mobilité établie conformément aux dispositions des articles L. 2213-4-1 et R. 2213-1-0-1 du Code général des collectivités territoriales ; </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r w:rsidRPr="0079345D">
        <w:rPr>
          <w:rFonts w:cs="Arial"/>
          <w:b/>
          <w:szCs w:val="22"/>
        </w:rPr>
        <w:t>VU</w:t>
      </w:r>
      <w:r w:rsidRPr="0079345D">
        <w:rPr>
          <w:rFonts w:cs="Arial"/>
          <w:szCs w:val="22"/>
        </w:rPr>
        <w:t xml:space="preserve"> la délibération du Conseil de la Métropole du Grand Paris CM2018/11/12/11 sur la mise en place de la zone à faibles émissions métropolitaine (engagement et rôle de la Métropole du Grand Paris pour un déploiement à compter de juillet 2019)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 délibération du Conseil de la Métropole du Grand Paris CM2018/11/12/12 sur l’adoption du plan climat air énergie métropolitain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 délibération du Conseil de la Métropole du Grand Paris CM2020/12/01/03 relative au renforcement de la zone à faibles émissions mobilité métropolitaine (adoptant la restriction des véhicules classés </w:t>
      </w:r>
      <w:proofErr w:type="spellStart"/>
      <w:r w:rsidRPr="0079345D">
        <w:rPr>
          <w:rFonts w:cs="Arial"/>
          <w:szCs w:val="22"/>
        </w:rPr>
        <w:t>Crit’Air</w:t>
      </w:r>
      <w:proofErr w:type="spellEnd"/>
      <w:r w:rsidRPr="0079345D">
        <w:rPr>
          <w:rFonts w:cs="Arial"/>
          <w:szCs w:val="22"/>
        </w:rPr>
        <w:t xml:space="preserve"> 4, 5 et non classés au 1</w:t>
      </w:r>
      <w:r w:rsidRPr="006A086A">
        <w:rPr>
          <w:rFonts w:cs="Arial"/>
          <w:szCs w:val="22"/>
          <w:vertAlign w:val="superscript"/>
        </w:rPr>
        <w:t>er</w:t>
      </w:r>
      <w:r w:rsidR="006A086A">
        <w:rPr>
          <w:rFonts w:cs="Arial"/>
          <w:szCs w:val="22"/>
        </w:rPr>
        <w:t xml:space="preserve"> </w:t>
      </w:r>
      <w:r w:rsidRPr="0079345D">
        <w:rPr>
          <w:rFonts w:cs="Arial"/>
          <w:szCs w:val="22"/>
        </w:rPr>
        <w:t>juin 2021), ainsi qu’à l’engagement et au rôle de la Métropole du Grand Paris pour sa mise en œuvre ;</w:t>
      </w:r>
    </w:p>
    <w:p w:rsidR="0079345D" w:rsidRPr="0079345D" w:rsidRDefault="0079345D" w:rsidP="0079345D">
      <w:pPr>
        <w:jc w:val="both"/>
        <w:rPr>
          <w:rFonts w:cs="Arial"/>
          <w:szCs w:val="22"/>
        </w:rPr>
      </w:pPr>
    </w:p>
    <w:p w:rsidR="0079345D" w:rsidRDefault="0079345D" w:rsidP="0079345D">
      <w:pPr>
        <w:jc w:val="both"/>
        <w:rPr>
          <w:rFonts w:cs="Arial"/>
          <w:szCs w:val="22"/>
        </w:rPr>
      </w:pPr>
      <w:r w:rsidRPr="0079345D">
        <w:rPr>
          <w:rFonts w:cs="Arial"/>
          <w:b/>
          <w:szCs w:val="22"/>
        </w:rPr>
        <w:t>VU</w:t>
      </w:r>
      <w:r w:rsidRPr="0079345D">
        <w:rPr>
          <w:rFonts w:cs="Arial"/>
          <w:szCs w:val="22"/>
        </w:rPr>
        <w:t xml:space="preserve"> la convention </w:t>
      </w:r>
      <w:r w:rsidR="00D3517F">
        <w:rPr>
          <w:rFonts w:cs="Arial"/>
          <w:szCs w:val="22"/>
        </w:rPr>
        <w:t xml:space="preserve">du </w:t>
      </w:r>
      <w:r w:rsidR="00C13428">
        <w:rPr>
          <w:rFonts w:cs="Arial"/>
          <w:szCs w:val="22"/>
        </w:rPr>
        <w:t xml:space="preserve">5 mars 2021 </w:t>
      </w:r>
      <w:bookmarkStart w:id="0" w:name="_GoBack"/>
      <w:bookmarkEnd w:id="0"/>
      <w:r w:rsidRPr="0079345D">
        <w:rPr>
          <w:rFonts w:cs="Arial"/>
          <w:szCs w:val="22"/>
        </w:rPr>
        <w:t>avec la Métropole du Grand Paris relative à l’accompagnement de la consultation dans le cadre de la mise en place de la zone à faibles émissions mobilité métropolitaine ;</w:t>
      </w:r>
    </w:p>
    <w:p w:rsidR="0079345D" w:rsidRPr="0079345D" w:rsidRDefault="0079345D" w:rsidP="0079345D">
      <w:pPr>
        <w:jc w:val="both"/>
        <w:rPr>
          <w:rFonts w:cs="Arial"/>
          <w:szCs w:val="22"/>
        </w:rPr>
      </w:pPr>
    </w:p>
    <w:p w:rsidR="0079345D" w:rsidRPr="00D3517F" w:rsidRDefault="0079345D" w:rsidP="00AF2A01">
      <w:pPr>
        <w:jc w:val="both"/>
        <w:rPr>
          <w:rFonts w:cs="Arial"/>
          <w:b/>
          <w:bCs/>
          <w:szCs w:val="22"/>
        </w:rPr>
      </w:pPr>
      <w:r w:rsidRPr="006D4B96">
        <w:rPr>
          <w:rFonts w:cs="Arial"/>
          <w:b/>
          <w:szCs w:val="22"/>
        </w:rPr>
        <w:t>VU</w:t>
      </w:r>
      <w:r w:rsidRPr="006D4B96">
        <w:rPr>
          <w:rFonts w:cs="Arial"/>
          <w:szCs w:val="22"/>
        </w:rPr>
        <w:t xml:space="preserve"> l’accord </w:t>
      </w:r>
      <w:r w:rsidRPr="00D3517F">
        <w:rPr>
          <w:rFonts w:cs="Arial"/>
          <w:szCs w:val="22"/>
        </w:rPr>
        <w:t xml:space="preserve">de </w:t>
      </w:r>
      <w:r w:rsidR="00AF2A01" w:rsidRPr="00D3517F">
        <w:rPr>
          <w:rFonts w:cs="Arial"/>
          <w:szCs w:val="22"/>
        </w:rPr>
        <w:t>Monsieur Laurent HOTTIAUX, Préfet du Département des Hauts-de-Seine</w:t>
      </w:r>
      <w:r w:rsidR="00D3517F">
        <w:rPr>
          <w:rFonts w:cs="Arial"/>
          <w:szCs w:val="22"/>
        </w:rPr>
        <w:t>,</w:t>
      </w:r>
      <w:r w:rsidR="00AF2A01" w:rsidRPr="00D3517F">
        <w:rPr>
          <w:rFonts w:cs="Arial"/>
          <w:bCs/>
          <w:szCs w:val="22"/>
        </w:rPr>
        <w:t> </w:t>
      </w:r>
      <w:r w:rsidR="00D3517F" w:rsidRPr="00D3517F">
        <w:rPr>
          <w:rFonts w:cs="Arial"/>
          <w:bCs/>
          <w:szCs w:val="22"/>
        </w:rPr>
        <w:t>en date du</w:t>
      </w:r>
      <w:r w:rsidR="00D3517F">
        <w:rPr>
          <w:rFonts w:cs="Arial"/>
          <w:bCs/>
          <w:szCs w:val="22"/>
        </w:rPr>
        <w:t xml:space="preserve">        </w:t>
      </w:r>
      <w:r w:rsidR="00D3517F" w:rsidRPr="00D3517F">
        <w:rPr>
          <w:rFonts w:cs="Arial"/>
          <w:bCs/>
          <w:szCs w:val="22"/>
        </w:rPr>
        <w:t xml:space="preserve"> </w:t>
      </w:r>
      <w:r w:rsidR="00D3517F">
        <w:rPr>
          <w:rFonts w:cs="Arial"/>
          <w:bCs/>
          <w:szCs w:val="22"/>
        </w:rPr>
        <w:t xml:space="preserve">            ;</w:t>
      </w:r>
    </w:p>
    <w:p w:rsidR="0079345D" w:rsidRPr="00D3517F" w:rsidRDefault="0079345D" w:rsidP="0079345D">
      <w:pPr>
        <w:jc w:val="both"/>
        <w:rPr>
          <w:rFonts w:cs="Arial"/>
          <w:szCs w:val="22"/>
        </w:rPr>
      </w:pPr>
    </w:p>
    <w:p w:rsidR="0079345D" w:rsidRPr="00D3517F" w:rsidRDefault="0079345D" w:rsidP="00AF2A01">
      <w:pPr>
        <w:jc w:val="both"/>
        <w:rPr>
          <w:rFonts w:cs="Arial"/>
          <w:b/>
          <w:bCs/>
          <w:szCs w:val="22"/>
        </w:rPr>
      </w:pPr>
      <w:r w:rsidRPr="00D3517F">
        <w:rPr>
          <w:rFonts w:cs="Arial"/>
          <w:b/>
          <w:szCs w:val="22"/>
        </w:rPr>
        <w:t>VU</w:t>
      </w:r>
      <w:r w:rsidRPr="00D3517F">
        <w:rPr>
          <w:rFonts w:cs="Arial"/>
          <w:szCs w:val="22"/>
        </w:rPr>
        <w:t xml:space="preserve"> l’accord de</w:t>
      </w:r>
      <w:r w:rsidR="00AF2A01" w:rsidRPr="00D3517F">
        <w:t xml:space="preserve"> </w:t>
      </w:r>
      <w:r w:rsidR="00AF2A01" w:rsidRPr="00D3517F">
        <w:rPr>
          <w:rFonts w:cs="Arial"/>
          <w:szCs w:val="22"/>
        </w:rPr>
        <w:t>Monsieur Georges SIFFREDI, Président du Conseil départemental des Hauts-de-Seine</w:t>
      </w:r>
      <w:r w:rsidR="00D3517F">
        <w:rPr>
          <w:rFonts w:cs="Arial"/>
          <w:szCs w:val="22"/>
        </w:rPr>
        <w:t>,</w:t>
      </w:r>
      <w:r w:rsidR="00D3517F" w:rsidRPr="00D3517F">
        <w:rPr>
          <w:rFonts w:cs="Arial"/>
          <w:bCs/>
          <w:szCs w:val="22"/>
        </w:rPr>
        <w:t> en date du</w:t>
      </w:r>
      <w:r w:rsidR="00D3517F">
        <w:rPr>
          <w:rFonts w:cs="Arial"/>
          <w:bCs/>
          <w:szCs w:val="22"/>
        </w:rPr>
        <w:t xml:space="preserve">        </w:t>
      </w:r>
      <w:r w:rsidR="00D3517F" w:rsidRPr="00D3517F">
        <w:rPr>
          <w:rFonts w:cs="Arial"/>
          <w:bCs/>
          <w:szCs w:val="22"/>
        </w:rPr>
        <w:t xml:space="preserve"> </w:t>
      </w:r>
      <w:r w:rsidR="00D3517F">
        <w:rPr>
          <w:rFonts w:cs="Arial"/>
          <w:bCs/>
          <w:szCs w:val="22"/>
        </w:rPr>
        <w:t xml:space="preserve">               ;</w:t>
      </w:r>
    </w:p>
    <w:p w:rsidR="0079345D" w:rsidRPr="00D3517F" w:rsidRDefault="0079345D" w:rsidP="0079345D">
      <w:pPr>
        <w:jc w:val="both"/>
        <w:rPr>
          <w:rFonts w:cs="Arial"/>
          <w:szCs w:val="22"/>
        </w:rPr>
      </w:pPr>
    </w:p>
    <w:p w:rsidR="0079345D" w:rsidRDefault="0079345D" w:rsidP="0079345D">
      <w:pPr>
        <w:jc w:val="both"/>
        <w:rPr>
          <w:rFonts w:cs="Arial"/>
          <w:szCs w:val="22"/>
        </w:rPr>
      </w:pPr>
      <w:r w:rsidRPr="00D3517F">
        <w:rPr>
          <w:rFonts w:cs="Arial"/>
          <w:b/>
          <w:szCs w:val="22"/>
        </w:rPr>
        <w:t>VU</w:t>
      </w:r>
      <w:r w:rsidRPr="00D3517F">
        <w:rPr>
          <w:rFonts w:cs="Arial"/>
          <w:szCs w:val="22"/>
        </w:rPr>
        <w:t xml:space="preserve"> les avis recueillis dans le cadre de la consultation s’étant déroulée </w:t>
      </w:r>
      <w:r w:rsidR="00F3635D" w:rsidRPr="00D3517F">
        <w:rPr>
          <w:rFonts w:cs="Arial"/>
          <w:szCs w:val="22"/>
        </w:rPr>
        <w:t xml:space="preserve">du 11 mars 2021 </w:t>
      </w:r>
      <w:r w:rsidRPr="00D3517F">
        <w:rPr>
          <w:rFonts w:cs="Arial"/>
          <w:szCs w:val="22"/>
        </w:rPr>
        <w:t>au</w:t>
      </w:r>
      <w:r w:rsidR="00F3635D" w:rsidRPr="00D3517F">
        <w:rPr>
          <w:rFonts w:cs="Arial"/>
          <w:szCs w:val="22"/>
        </w:rPr>
        <w:t xml:space="preserve"> </w:t>
      </w:r>
      <w:r w:rsidRPr="00D3517F">
        <w:rPr>
          <w:rFonts w:cs="Arial"/>
          <w:szCs w:val="22"/>
        </w:rPr>
        <w:t xml:space="preserve">                                                       </w:t>
      </w:r>
      <w:r w:rsidR="00F3635D" w:rsidRPr="00D3517F">
        <w:rPr>
          <w:rFonts w:cs="Arial"/>
          <w:szCs w:val="22"/>
        </w:rPr>
        <w:t>11 mai 2021</w:t>
      </w:r>
      <w:r w:rsidRPr="00D3517F">
        <w:rPr>
          <w:rFonts w:cs="Arial"/>
          <w:szCs w:val="22"/>
        </w:rPr>
        <w:t xml:space="preserve"> conformément aux dispositions des articles L. 2213-4-1 et R. 2213-1-0-1 du </w:t>
      </w:r>
      <w:r w:rsidR="006A086A" w:rsidRPr="00D3517F">
        <w:rPr>
          <w:rFonts w:cs="Arial"/>
          <w:szCs w:val="22"/>
        </w:rPr>
        <w:t>C</w:t>
      </w:r>
      <w:r w:rsidRPr="00D3517F">
        <w:rPr>
          <w:rFonts w:cs="Arial"/>
          <w:szCs w:val="22"/>
        </w:rPr>
        <w:t>ode général des collectivités territoriales</w:t>
      </w:r>
      <w:r w:rsidRPr="0079345D">
        <w:rPr>
          <w:rFonts w:cs="Arial"/>
          <w:szCs w:val="22"/>
        </w:rPr>
        <w:t xml:space="preserve"> ;</w:t>
      </w:r>
    </w:p>
    <w:p w:rsidR="0079345D" w:rsidRPr="0079345D" w:rsidRDefault="0079345D" w:rsidP="0079345D">
      <w:pPr>
        <w:jc w:val="both"/>
        <w:rPr>
          <w:rFonts w:cs="Arial"/>
          <w:szCs w:val="22"/>
        </w:rPr>
      </w:pPr>
    </w:p>
    <w:p w:rsidR="0079345D" w:rsidRDefault="00233449" w:rsidP="0079345D">
      <w:pPr>
        <w:jc w:val="both"/>
        <w:rPr>
          <w:rFonts w:cs="Arial"/>
          <w:szCs w:val="22"/>
        </w:rPr>
      </w:pPr>
      <w:r w:rsidRPr="00233449">
        <w:rPr>
          <w:rFonts w:cs="Arial"/>
          <w:b/>
          <w:szCs w:val="22"/>
        </w:rPr>
        <w:t xml:space="preserve">VU </w:t>
      </w:r>
      <w:r w:rsidR="0079345D" w:rsidRPr="0079345D">
        <w:rPr>
          <w:rFonts w:cs="Arial"/>
          <w:szCs w:val="22"/>
        </w:rPr>
        <w:t>les avis recueillis dans le cadre de la mise à disposition du projet au public prévue au III de l’article L</w:t>
      </w:r>
      <w:r w:rsidR="006A086A">
        <w:rPr>
          <w:rFonts w:cs="Arial"/>
          <w:szCs w:val="22"/>
        </w:rPr>
        <w:t>.</w:t>
      </w:r>
      <w:r w:rsidR="0079345D" w:rsidRPr="0079345D">
        <w:rPr>
          <w:rFonts w:cs="Arial"/>
          <w:szCs w:val="22"/>
        </w:rPr>
        <w:t xml:space="preserve">2213-4-1 du Code général des collectivités territoriales qui s’est </w:t>
      </w:r>
      <w:r w:rsidR="0079345D" w:rsidRPr="00D3517F">
        <w:rPr>
          <w:rFonts w:cs="Arial"/>
          <w:szCs w:val="22"/>
        </w:rPr>
        <w:t xml:space="preserve">déroulée </w:t>
      </w:r>
      <w:r w:rsidR="00F3635D" w:rsidRPr="00D3517F">
        <w:rPr>
          <w:rFonts w:cs="Arial"/>
          <w:szCs w:val="22"/>
        </w:rPr>
        <w:t>du</w:t>
      </w:r>
      <w:r w:rsidR="0079345D" w:rsidRPr="00D3517F">
        <w:rPr>
          <w:rFonts w:cs="Arial"/>
          <w:szCs w:val="22"/>
        </w:rPr>
        <w:t xml:space="preserve"> </w:t>
      </w:r>
      <w:r w:rsidR="00F3635D" w:rsidRPr="00D3517F">
        <w:rPr>
          <w:rFonts w:cs="Arial"/>
          <w:szCs w:val="22"/>
        </w:rPr>
        <w:t>9 mars</w:t>
      </w:r>
      <w:r w:rsidR="0079345D" w:rsidRPr="00D3517F">
        <w:rPr>
          <w:rFonts w:cs="Arial"/>
          <w:szCs w:val="22"/>
        </w:rPr>
        <w:t xml:space="preserve"> </w:t>
      </w:r>
      <w:r w:rsidR="00F3635D" w:rsidRPr="00D3517F">
        <w:rPr>
          <w:rFonts w:cs="Arial"/>
          <w:szCs w:val="22"/>
        </w:rPr>
        <w:t xml:space="preserve">2021 </w:t>
      </w:r>
      <w:r w:rsidR="0079345D" w:rsidRPr="00D3517F">
        <w:rPr>
          <w:rFonts w:cs="Arial"/>
          <w:szCs w:val="22"/>
        </w:rPr>
        <w:t xml:space="preserve">au </w:t>
      </w:r>
      <w:r w:rsidR="00F3635D" w:rsidRPr="00D3517F">
        <w:rPr>
          <w:rFonts w:cs="Arial"/>
          <w:szCs w:val="22"/>
        </w:rPr>
        <w:t xml:space="preserve">31 mars 2021 </w:t>
      </w:r>
      <w:r w:rsidR="0079345D" w:rsidRPr="00D3517F">
        <w:rPr>
          <w:rFonts w:cs="Arial"/>
          <w:szCs w:val="22"/>
        </w:rPr>
        <w:t>;</w:t>
      </w:r>
    </w:p>
    <w:p w:rsidR="006801C2" w:rsidRPr="0079345D" w:rsidRDefault="006801C2" w:rsidP="0079345D">
      <w:pPr>
        <w:jc w:val="both"/>
        <w:rPr>
          <w:rFonts w:cs="Arial"/>
          <w:szCs w:val="22"/>
        </w:rPr>
      </w:pPr>
    </w:p>
    <w:p w:rsidR="0079345D" w:rsidRDefault="006801C2" w:rsidP="0079345D">
      <w:pPr>
        <w:jc w:val="both"/>
        <w:rPr>
          <w:rFonts w:cs="Arial"/>
          <w:szCs w:val="22"/>
        </w:rPr>
      </w:pPr>
      <w:r w:rsidRPr="006801C2">
        <w:rPr>
          <w:rFonts w:cs="Arial"/>
          <w:b/>
          <w:szCs w:val="22"/>
        </w:rPr>
        <w:t>CONSID</w:t>
      </w:r>
      <w:r w:rsidR="00D3517F">
        <w:rPr>
          <w:rFonts w:cs="Arial"/>
          <w:b/>
          <w:szCs w:val="22"/>
        </w:rPr>
        <w:t>É</w:t>
      </w:r>
      <w:r w:rsidRPr="006801C2">
        <w:rPr>
          <w:rFonts w:cs="Arial"/>
          <w:b/>
          <w:szCs w:val="22"/>
        </w:rPr>
        <w:t>RANT</w:t>
      </w:r>
      <w:r w:rsidR="0079345D" w:rsidRPr="0079345D">
        <w:rPr>
          <w:rFonts w:cs="Arial"/>
          <w:szCs w:val="22"/>
        </w:rPr>
        <w:t xml:space="preserve"> le caractère cancérogène certain de la pollution atmosphérique établi par le Centre international de recherche sur le cancer de l’Organisation mondiale de la santé dans son rapport du 17 octobre 2013 ;</w:t>
      </w:r>
    </w:p>
    <w:p w:rsidR="0079345D" w:rsidRPr="0079345D" w:rsidRDefault="0079345D" w:rsidP="0079345D">
      <w:pPr>
        <w:jc w:val="both"/>
        <w:rPr>
          <w:rFonts w:cs="Arial"/>
          <w:szCs w:val="22"/>
        </w:rPr>
      </w:pPr>
    </w:p>
    <w:p w:rsidR="0079345D" w:rsidRDefault="00233449" w:rsidP="0079345D">
      <w:pPr>
        <w:jc w:val="both"/>
        <w:rPr>
          <w:rFonts w:cs="Arial"/>
          <w:szCs w:val="22"/>
        </w:rPr>
      </w:pPr>
      <w:r w:rsidRPr="00233449">
        <w:rPr>
          <w:rFonts w:cs="Arial"/>
          <w:b/>
          <w:szCs w:val="22"/>
        </w:rPr>
        <w:t>CONSID</w:t>
      </w:r>
      <w:r w:rsidR="00D3517F">
        <w:rPr>
          <w:rFonts w:cs="Arial"/>
          <w:b/>
          <w:szCs w:val="22"/>
        </w:rPr>
        <w:t>É</w:t>
      </w:r>
      <w:r w:rsidRPr="00233449">
        <w:rPr>
          <w:rFonts w:cs="Arial"/>
          <w:b/>
          <w:szCs w:val="22"/>
        </w:rPr>
        <w:t xml:space="preserve">RANT </w:t>
      </w:r>
      <w:r w:rsidR="0079345D" w:rsidRPr="0079345D">
        <w:rPr>
          <w:rFonts w:cs="Arial"/>
          <w:szCs w:val="22"/>
        </w:rPr>
        <w:t>les conclusions du rapport « Données relatives aux aspects sanitaires de la pollution atmosphérique » remis par l’OMS à la Commission européenne en juillet 2013 dans le cadre de la révision de la directive 2008/50/CE sur le lien entre l’exposition au dioxyde d’azote et des effets néfastes sur la santé à court terme ;</w:t>
      </w:r>
    </w:p>
    <w:p w:rsidR="006A086A" w:rsidRPr="0079345D" w:rsidRDefault="006A086A" w:rsidP="0079345D">
      <w:pPr>
        <w:jc w:val="both"/>
        <w:rPr>
          <w:rFonts w:cs="Arial"/>
          <w:szCs w:val="22"/>
        </w:rPr>
      </w:pPr>
    </w:p>
    <w:p w:rsidR="0079345D" w:rsidRDefault="00233449" w:rsidP="0079345D">
      <w:pPr>
        <w:jc w:val="both"/>
        <w:rPr>
          <w:rFonts w:cs="Arial"/>
          <w:szCs w:val="22"/>
        </w:rPr>
      </w:pPr>
      <w:r w:rsidRPr="00233449">
        <w:rPr>
          <w:rFonts w:cs="Arial"/>
          <w:b/>
          <w:szCs w:val="22"/>
        </w:rPr>
        <w:t>CONSID</w:t>
      </w:r>
      <w:r w:rsidR="00D3517F">
        <w:rPr>
          <w:rFonts w:cs="Arial"/>
          <w:b/>
          <w:szCs w:val="22"/>
        </w:rPr>
        <w:t>É</w:t>
      </w:r>
      <w:r w:rsidRPr="00233449">
        <w:rPr>
          <w:rFonts w:cs="Arial"/>
          <w:b/>
          <w:szCs w:val="22"/>
        </w:rPr>
        <w:t>RANT</w:t>
      </w:r>
      <w:r w:rsidR="0079345D" w:rsidRPr="0079345D">
        <w:rPr>
          <w:rFonts w:cs="Arial"/>
          <w:szCs w:val="22"/>
        </w:rPr>
        <w:t xml:space="preserve"> que la Commission européenne a adressé des mises en demeure à la France les 23 novembre 2009 et 21 février 2013 pour dépassement des seuils maximaux de concentration de particules fixés par la directive 2008/50/CE ;</w:t>
      </w:r>
    </w:p>
    <w:p w:rsidR="0079345D" w:rsidRPr="0079345D" w:rsidRDefault="0079345D" w:rsidP="0079345D">
      <w:pPr>
        <w:jc w:val="both"/>
        <w:rPr>
          <w:rFonts w:cs="Arial"/>
          <w:szCs w:val="22"/>
        </w:rPr>
      </w:pPr>
    </w:p>
    <w:p w:rsidR="0079345D" w:rsidRDefault="00233449" w:rsidP="0079345D">
      <w:pPr>
        <w:jc w:val="both"/>
        <w:rPr>
          <w:rFonts w:cs="Arial"/>
          <w:szCs w:val="22"/>
        </w:rPr>
      </w:pPr>
      <w:r w:rsidRPr="00233449">
        <w:rPr>
          <w:rFonts w:cs="Arial"/>
          <w:b/>
          <w:szCs w:val="22"/>
        </w:rPr>
        <w:lastRenderedPageBreak/>
        <w:t>CONSID</w:t>
      </w:r>
      <w:r w:rsidR="00D3517F">
        <w:rPr>
          <w:rFonts w:cs="Arial"/>
          <w:b/>
          <w:szCs w:val="22"/>
        </w:rPr>
        <w:t>É</w:t>
      </w:r>
      <w:r w:rsidRPr="00233449">
        <w:rPr>
          <w:rFonts w:cs="Arial"/>
          <w:b/>
          <w:szCs w:val="22"/>
        </w:rPr>
        <w:t>RANT</w:t>
      </w:r>
      <w:r w:rsidR="0079345D" w:rsidRPr="0079345D">
        <w:rPr>
          <w:rFonts w:cs="Arial"/>
          <w:szCs w:val="22"/>
        </w:rPr>
        <w:t xml:space="preserve"> l’arrêt rendu </w:t>
      </w:r>
      <w:proofErr w:type="spellStart"/>
      <w:r w:rsidR="0079345D" w:rsidRPr="0079345D">
        <w:rPr>
          <w:rFonts w:cs="Arial"/>
          <w:szCs w:val="22"/>
        </w:rPr>
        <w:t>ClientEarth</w:t>
      </w:r>
      <w:proofErr w:type="spellEnd"/>
      <w:r w:rsidR="0079345D" w:rsidRPr="0079345D">
        <w:rPr>
          <w:rFonts w:cs="Arial"/>
          <w:szCs w:val="22"/>
        </w:rPr>
        <w:t xml:space="preserve"> n°C-404/13</w:t>
      </w:r>
      <w:r w:rsidR="0079345D" w:rsidRPr="0079345D">
        <w:rPr>
          <w:rFonts w:cs="Arial"/>
          <w:color w:val="333333"/>
          <w:szCs w:val="22"/>
        </w:rPr>
        <w:t xml:space="preserve"> </w:t>
      </w:r>
      <w:r w:rsidR="0079345D" w:rsidRPr="0079345D">
        <w:rPr>
          <w:rFonts w:cs="Arial"/>
          <w:szCs w:val="22"/>
        </w:rPr>
        <w:t>par la Cour de Justice de l’Union européenne le 19 novembre 2014 jugeant que le respect des valeurs limites de dioxyde d’azote dans l’atmosphère constitue une obligation de résultat pour les Etats membres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l’arrêt de la Cour de justice de l’Union Européenne du 24 octobre 2019 qui condamne la France pour avoir dépassé de manière systématique et persistante la valeur limite annuelle pour le dioxyde d’azote (NO</w:t>
      </w:r>
      <w:r w:rsidR="0079345D" w:rsidRPr="0079345D">
        <w:rPr>
          <w:rFonts w:cs="Arial"/>
          <w:szCs w:val="22"/>
          <w:vertAlign w:val="subscript"/>
        </w:rPr>
        <w:t>2</w:t>
      </w:r>
      <w:r w:rsidR="0079345D" w:rsidRPr="0079345D">
        <w:rPr>
          <w:rFonts w:cs="Arial"/>
          <w:szCs w:val="22"/>
        </w:rPr>
        <w:t>) depuis le 1</w:t>
      </w:r>
      <w:r w:rsidR="0079345D" w:rsidRPr="0079345D">
        <w:rPr>
          <w:rFonts w:cs="Arial"/>
          <w:szCs w:val="22"/>
          <w:vertAlign w:val="superscript"/>
        </w:rPr>
        <w:t>er</w:t>
      </w:r>
      <w:r w:rsidR="0079345D" w:rsidRPr="0079345D">
        <w:rPr>
          <w:rFonts w:cs="Arial"/>
          <w:szCs w:val="22"/>
        </w:rPr>
        <w:t xml:space="preserve"> janvier 2010 et violant de ce fait la directive 2008/50/CE du 21 mai 2008 relative à la qualité de l’air ambiant ;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la décision du Conseil d’</w:t>
      </w:r>
      <w:r>
        <w:rPr>
          <w:rFonts w:cs="Arial"/>
          <w:szCs w:val="22"/>
        </w:rPr>
        <w:t>É</w:t>
      </w:r>
      <w:r w:rsidR="0079345D" w:rsidRPr="0079345D">
        <w:rPr>
          <w:rFonts w:cs="Arial"/>
          <w:szCs w:val="22"/>
        </w:rPr>
        <w:t>tat du 10 juillet 2020 qui enjoint l’</w:t>
      </w:r>
      <w:r>
        <w:rPr>
          <w:rFonts w:cs="Arial"/>
          <w:szCs w:val="22"/>
        </w:rPr>
        <w:t>É</w:t>
      </w:r>
      <w:r w:rsidR="0079345D" w:rsidRPr="0079345D">
        <w:rPr>
          <w:rFonts w:cs="Arial"/>
          <w:szCs w:val="22"/>
        </w:rPr>
        <w:t>tat français à prendre des mesures pour réduire la pollution de l’air dans huit zones en France, dont la Métropole du Grand Paris, sous astreinte de 10 millions d’euros par semestre de retard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le 30 octobre 2020, la commission européenne a décidé de saisir la Cour de Justice de l’Union européenne d’un recours contre la France relatif à la mauvaise qualité de l’air due à des niveaux élevés de particules (PM</w:t>
      </w:r>
      <w:r w:rsidR="0079345D" w:rsidRPr="0079345D">
        <w:rPr>
          <w:rFonts w:cs="Arial"/>
          <w:szCs w:val="22"/>
          <w:vertAlign w:val="subscript"/>
        </w:rPr>
        <w:t>10</w:t>
      </w:r>
      <w:r w:rsidR="0079345D" w:rsidRPr="0079345D">
        <w:rPr>
          <w:rFonts w:cs="Arial"/>
          <w:szCs w:val="22"/>
        </w:rPr>
        <w:t>)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 xml:space="preserve">que, selon le bilan 2019 de la qualité de l’air sur le territoire métropolitain, établi par </w:t>
      </w:r>
      <w:proofErr w:type="spellStart"/>
      <w:r w:rsidR="0079345D" w:rsidRPr="0079345D">
        <w:rPr>
          <w:rFonts w:cs="Arial"/>
          <w:szCs w:val="22"/>
        </w:rPr>
        <w:t>Airparif</w:t>
      </w:r>
      <w:proofErr w:type="spellEnd"/>
      <w:r w:rsidR="0079345D" w:rsidRPr="0079345D">
        <w:rPr>
          <w:rFonts w:cs="Arial"/>
          <w:szCs w:val="22"/>
        </w:rPr>
        <w:t>, les concentrations de particules (PM</w:t>
      </w:r>
      <w:r w:rsidR="0079345D" w:rsidRPr="0079345D">
        <w:rPr>
          <w:rFonts w:cs="Arial"/>
          <w:szCs w:val="22"/>
          <w:vertAlign w:val="subscript"/>
        </w:rPr>
        <w:t>10</w:t>
      </w:r>
      <w:r w:rsidR="0079345D" w:rsidRPr="0079345D">
        <w:rPr>
          <w:rFonts w:cs="Arial"/>
          <w:szCs w:val="22"/>
        </w:rPr>
        <w:t>) et de dioxydes d’azote (NO</w:t>
      </w:r>
      <w:r w:rsidR="0079345D" w:rsidRPr="0079345D">
        <w:rPr>
          <w:rFonts w:cs="Arial"/>
          <w:szCs w:val="22"/>
          <w:vertAlign w:val="subscript"/>
        </w:rPr>
        <w:t>2</w:t>
      </w:r>
      <w:r w:rsidR="0079345D" w:rsidRPr="0079345D">
        <w:rPr>
          <w:rFonts w:cs="Arial"/>
          <w:szCs w:val="22"/>
        </w:rPr>
        <w:t xml:space="preserve">) restent problématiques sur ce territoire, avec des dépassements récurrents des valeurs limites, et atteignent jusqu’à près de deux fois les valeurs limites réglementaires à proximité de grands axes de circulation ;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 xml:space="preserve">la part significative du trafic routier régulièrement constatée par </w:t>
      </w:r>
      <w:proofErr w:type="spellStart"/>
      <w:r w:rsidR="0079345D" w:rsidRPr="0079345D">
        <w:rPr>
          <w:rFonts w:cs="Arial"/>
          <w:szCs w:val="22"/>
        </w:rPr>
        <w:t>Airparif</w:t>
      </w:r>
      <w:proofErr w:type="spellEnd"/>
      <w:r w:rsidR="0079345D" w:rsidRPr="0079345D">
        <w:rPr>
          <w:rFonts w:cs="Arial"/>
          <w:szCs w:val="22"/>
        </w:rPr>
        <w:t xml:space="preserve"> au niveau de la métropole, dans les émissions de polluants, notamment dioxyde d’azote et particules fines ;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la directive 2008/50/CE susvisée indique que des mesures destinées à limiter les émissions dues aux transports grâce à la planification et à la gestion du trafic peuvent être mises en œuvre afin d’atteindre les objectifs fixés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le plan de protection de l’atmosphère pour l’Île-de-France cite la création de zones à circulation restreinte comme l’action ayant l’impact le plus important avec des effets rapides sur l’amélioration de la qualité de l’air ;</w:t>
      </w:r>
    </w:p>
    <w:p w:rsidR="0079345D" w:rsidRPr="0079345D" w:rsidRDefault="0079345D" w:rsidP="0079345D">
      <w:pPr>
        <w:jc w:val="both"/>
        <w:rPr>
          <w:rFonts w:cs="Arial"/>
          <w:szCs w:val="22"/>
        </w:rPr>
      </w:pPr>
    </w:p>
    <w:p w:rsidR="0079345D" w:rsidRDefault="00D3517F" w:rsidP="0079345D">
      <w:pPr>
        <w:jc w:val="both"/>
        <w:rPr>
          <w:rFonts w:cs="Arial"/>
          <w:szCs w:val="22"/>
        </w:rPr>
      </w:pPr>
      <w:bookmarkStart w:id="1" w:name="_Hlk59547323"/>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 xml:space="preserve">qu’il résulte du décret n°2020-1138 et du bilan 2019 sur la qualité de l’air dans la Métropole du Grand Paris établi par </w:t>
      </w:r>
      <w:proofErr w:type="spellStart"/>
      <w:r w:rsidR="0079345D" w:rsidRPr="0079345D">
        <w:rPr>
          <w:rFonts w:cs="Arial"/>
          <w:szCs w:val="22"/>
        </w:rPr>
        <w:t>Airparif</w:t>
      </w:r>
      <w:proofErr w:type="spellEnd"/>
      <w:r w:rsidR="0079345D" w:rsidRPr="0079345D">
        <w:rPr>
          <w:rFonts w:cs="Arial"/>
          <w:szCs w:val="22"/>
        </w:rPr>
        <w:t>, susvisés, que la mise en œuvre d’une ZFE-m dans la Métropole du Grand Paris est obligatoire </w:t>
      </w:r>
      <w:bookmarkEnd w:id="1"/>
      <w:r w:rsidR="0079345D" w:rsidRPr="0079345D">
        <w:rPr>
          <w:rFonts w:cs="Arial"/>
          <w:szCs w:val="22"/>
        </w:rPr>
        <w:t xml:space="preserve">;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la nécessité d’adopter une mise en place graduée sur des plages horaires limitées de mesures de restrictions de circulation afin de permettre une transition progressive du parc de véhicules circulant dans la Métropole du Grand Paris vers des catégories moins polluantes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cette mise en œuvre progressive a été approuvée par délibération du Conseil métropolitain le 12 novembre 2018 susvisée, avec une première étape au 1</w:t>
      </w:r>
      <w:r w:rsidR="0079345D" w:rsidRPr="0079345D">
        <w:rPr>
          <w:rFonts w:cs="Arial"/>
          <w:szCs w:val="22"/>
          <w:vertAlign w:val="superscript"/>
        </w:rPr>
        <w:t>er</w:t>
      </w:r>
      <w:r w:rsidR="0079345D" w:rsidRPr="0079345D">
        <w:rPr>
          <w:rFonts w:cs="Arial"/>
          <w:szCs w:val="22"/>
        </w:rPr>
        <w:t xml:space="preserve"> juillet 2019 ;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cette mise en œuvre progressive a été confirmée par la délibération susvisée du Conseil métropolitain du 1</w:t>
      </w:r>
      <w:r w:rsidR="0079345D" w:rsidRPr="0079345D">
        <w:rPr>
          <w:rFonts w:cs="Arial"/>
          <w:szCs w:val="22"/>
          <w:vertAlign w:val="superscript"/>
        </w:rPr>
        <w:t>er</w:t>
      </w:r>
      <w:r w:rsidR="0079345D" w:rsidRPr="0079345D">
        <w:rPr>
          <w:rFonts w:cs="Arial"/>
          <w:szCs w:val="22"/>
        </w:rPr>
        <w:t xml:space="preserve"> décembre 2020, avec le passage à la prochaine étape de la ZFE-m métropolitaine au 1</w:t>
      </w:r>
      <w:r w:rsidR="0079345D" w:rsidRPr="0079345D">
        <w:rPr>
          <w:rFonts w:cs="Arial"/>
          <w:szCs w:val="22"/>
          <w:vertAlign w:val="superscript"/>
        </w:rPr>
        <w:t>er</w:t>
      </w:r>
      <w:r w:rsidR="0079345D" w:rsidRPr="0079345D">
        <w:rPr>
          <w:rFonts w:cs="Arial"/>
          <w:szCs w:val="22"/>
        </w:rPr>
        <w:t xml:space="preserve"> juin 2021 ;</w:t>
      </w:r>
    </w:p>
    <w:p w:rsidR="006A086A" w:rsidRPr="0079345D" w:rsidRDefault="006A086A" w:rsidP="0079345D">
      <w:pPr>
        <w:jc w:val="both"/>
        <w:rPr>
          <w:rFonts w:cs="Arial"/>
          <w:szCs w:val="22"/>
        </w:rPr>
      </w:pPr>
    </w:p>
    <w:p w:rsidR="0079345D" w:rsidRDefault="00D3517F" w:rsidP="0079345D">
      <w:pPr>
        <w:jc w:val="both"/>
        <w:rPr>
          <w:rFonts w:cs="Arial"/>
          <w:szCs w:val="22"/>
        </w:rPr>
      </w:pPr>
      <w:bookmarkStart w:id="2" w:name="_Hlk59548087"/>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 xml:space="preserve">que l’étude d’impact sur la qualité de l’air publiée par </w:t>
      </w:r>
      <w:proofErr w:type="spellStart"/>
      <w:r w:rsidR="0079345D" w:rsidRPr="0079345D">
        <w:rPr>
          <w:rFonts w:cs="Arial"/>
          <w:szCs w:val="22"/>
        </w:rPr>
        <w:t>Airparif</w:t>
      </w:r>
      <w:proofErr w:type="spellEnd"/>
      <w:r w:rsidR="0079345D" w:rsidRPr="0079345D">
        <w:rPr>
          <w:rFonts w:cs="Arial"/>
          <w:szCs w:val="22"/>
        </w:rPr>
        <w:t xml:space="preserve"> prévoit que la création de la zone à faibles émissions mobilité métropolitaine sur le périmètre à l’intérieur de l’autoroute A86 interdisant </w:t>
      </w:r>
      <w:r w:rsidR="0079345D" w:rsidRPr="0079345D">
        <w:rPr>
          <w:rFonts w:cs="Arial"/>
          <w:szCs w:val="22"/>
        </w:rPr>
        <w:lastRenderedPageBreak/>
        <w:t>les véhicules « </w:t>
      </w:r>
      <w:proofErr w:type="spellStart"/>
      <w:r w:rsidR="0079345D" w:rsidRPr="0079345D">
        <w:rPr>
          <w:rFonts w:cs="Arial"/>
          <w:szCs w:val="22"/>
        </w:rPr>
        <w:t>Crit’Air</w:t>
      </w:r>
      <w:proofErr w:type="spellEnd"/>
      <w:r w:rsidR="0079345D" w:rsidRPr="0079345D">
        <w:rPr>
          <w:rFonts w:cs="Arial"/>
          <w:szCs w:val="22"/>
        </w:rPr>
        <w:t> » 4, 5 et non classés, entrainera une baisse d’émission de l’ensemble des polluants atmosphériques et une diminution des émissions de gaz à effet de serre à court terme ;</w:t>
      </w:r>
    </w:p>
    <w:p w:rsidR="0079345D" w:rsidRPr="0079345D" w:rsidRDefault="0079345D" w:rsidP="0079345D">
      <w:pPr>
        <w:jc w:val="both"/>
        <w:rPr>
          <w:rFonts w:cs="Arial"/>
          <w:szCs w:val="22"/>
        </w:rPr>
      </w:pPr>
    </w:p>
    <w:bookmarkEnd w:id="2"/>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les investissements nécessaires à la transformation ou au renouvellement de certains véhicules aux fonctionnalités spécifiques seraient excessifs par rapport aux objectifs d’amélioration de la qualité de l’air poursuivis ;</w:t>
      </w:r>
    </w:p>
    <w:p w:rsidR="0079345D" w:rsidRPr="0079345D" w:rsidRDefault="0079345D" w:rsidP="0079345D">
      <w:pPr>
        <w:jc w:val="both"/>
        <w:rPr>
          <w:rFonts w:cs="Arial"/>
          <w:szCs w:val="22"/>
        </w:rPr>
      </w:pPr>
    </w:p>
    <w:p w:rsid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les investissements nécessaires pour la mise aux normes de certains types de véhicules nécessitent un délai pour la prise en compte des nouvelles mesures par les professionnels ;</w:t>
      </w:r>
    </w:p>
    <w:p w:rsidR="0079345D" w:rsidRPr="0079345D" w:rsidRDefault="0079345D" w:rsidP="0079345D">
      <w:pPr>
        <w:jc w:val="both"/>
        <w:rPr>
          <w:rFonts w:cs="Arial"/>
          <w:szCs w:val="22"/>
        </w:rPr>
      </w:pPr>
    </w:p>
    <w:p w:rsidR="0079345D" w:rsidRPr="0079345D" w:rsidRDefault="00D3517F" w:rsidP="0079345D">
      <w:pPr>
        <w:jc w:val="both"/>
        <w:rPr>
          <w:rFonts w:cs="Arial"/>
          <w:szCs w:val="22"/>
        </w:rPr>
      </w:pPr>
      <w:r w:rsidRPr="00233449">
        <w:rPr>
          <w:rFonts w:cs="Arial"/>
          <w:b/>
          <w:szCs w:val="22"/>
        </w:rPr>
        <w:t>CONSID</w:t>
      </w:r>
      <w:r>
        <w:rPr>
          <w:rFonts w:cs="Arial"/>
          <w:b/>
          <w:szCs w:val="22"/>
        </w:rPr>
        <w:t>É</w:t>
      </w:r>
      <w:r w:rsidRPr="00233449">
        <w:rPr>
          <w:rFonts w:cs="Arial"/>
          <w:b/>
          <w:szCs w:val="22"/>
        </w:rPr>
        <w:t>RANT</w:t>
      </w:r>
      <w:r w:rsidRPr="0079345D">
        <w:rPr>
          <w:rFonts w:cs="Arial"/>
          <w:szCs w:val="22"/>
        </w:rPr>
        <w:t xml:space="preserve"> </w:t>
      </w:r>
      <w:r w:rsidR="0079345D" w:rsidRPr="0079345D">
        <w:rPr>
          <w:rFonts w:cs="Arial"/>
          <w:szCs w:val="22"/>
        </w:rPr>
        <w:t>que les dérogations mentionnées dans l’arrêté ZFE-m permettent aux acteurs de disposer de délais nécessaires pour s’adapter ;</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p>
    <w:p w:rsidR="0079345D" w:rsidRPr="0079345D" w:rsidRDefault="0079345D" w:rsidP="0079345D">
      <w:pPr>
        <w:jc w:val="center"/>
        <w:rPr>
          <w:rFonts w:cs="Arial"/>
          <w:b/>
          <w:szCs w:val="22"/>
        </w:rPr>
      </w:pPr>
      <w:r w:rsidRPr="0079345D">
        <w:rPr>
          <w:rFonts w:cs="Arial"/>
          <w:b/>
          <w:szCs w:val="22"/>
        </w:rPr>
        <w:t>ARRÊTE</w:t>
      </w:r>
    </w:p>
    <w:p w:rsidR="0079345D" w:rsidRPr="0079345D" w:rsidRDefault="0079345D" w:rsidP="0079345D">
      <w:pPr>
        <w:jc w:val="center"/>
        <w:rPr>
          <w:rFonts w:cs="Arial"/>
          <w:szCs w:val="22"/>
        </w:rPr>
      </w:pPr>
    </w:p>
    <w:p w:rsidR="0079345D" w:rsidRPr="0079345D" w:rsidRDefault="0079345D" w:rsidP="0079345D">
      <w:pPr>
        <w:jc w:val="center"/>
        <w:rPr>
          <w:rFonts w:cs="Arial"/>
          <w:szCs w:val="22"/>
        </w:rPr>
      </w:pPr>
    </w:p>
    <w:p w:rsidR="0079345D" w:rsidRPr="0079345D" w:rsidRDefault="0079345D" w:rsidP="0079345D">
      <w:pPr>
        <w:rPr>
          <w:rFonts w:eastAsia="Calibri" w:cs="Arial"/>
          <w:b/>
          <w:u w:val="single"/>
        </w:rPr>
      </w:pPr>
      <w:r w:rsidRPr="0079345D">
        <w:rPr>
          <w:rFonts w:eastAsia="Calibri" w:cs="Arial"/>
          <w:b/>
          <w:u w:val="single"/>
        </w:rPr>
        <w:t xml:space="preserve">Article 1er   </w:t>
      </w:r>
    </w:p>
    <w:p w:rsidR="0079345D" w:rsidRPr="0079345D" w:rsidRDefault="0079345D" w:rsidP="0079345D">
      <w:pPr>
        <w:jc w:val="both"/>
        <w:rPr>
          <w:rFonts w:cs="Arial"/>
          <w:szCs w:val="22"/>
        </w:rPr>
      </w:pPr>
    </w:p>
    <w:p w:rsidR="0079345D" w:rsidRPr="0079345D" w:rsidRDefault="0079345D" w:rsidP="0079345D">
      <w:pPr>
        <w:jc w:val="both"/>
        <w:rPr>
          <w:rFonts w:cs="Arial"/>
          <w:i/>
          <w:iCs/>
          <w:szCs w:val="22"/>
        </w:rPr>
      </w:pPr>
      <w:r w:rsidRPr="0079345D">
        <w:rPr>
          <w:rFonts w:cs="Arial"/>
          <w:szCs w:val="22"/>
        </w:rPr>
        <w:t>Une zone à faibles émissions mobilités est créée à compter du 1</w:t>
      </w:r>
      <w:r w:rsidRPr="0079345D">
        <w:rPr>
          <w:rFonts w:cs="Arial"/>
          <w:szCs w:val="22"/>
          <w:vertAlign w:val="superscript"/>
        </w:rPr>
        <w:t>er</w:t>
      </w:r>
      <w:r w:rsidRPr="0079345D">
        <w:rPr>
          <w:rFonts w:cs="Arial"/>
          <w:szCs w:val="22"/>
        </w:rPr>
        <w:t xml:space="preserve"> juin 2021 pour une durée de 3 ans sur l’ensemble des voies de la commune de </w:t>
      </w:r>
      <w:r w:rsidR="006801C2" w:rsidRPr="006D4B96">
        <w:rPr>
          <w:rFonts w:cs="Arial"/>
          <w:szCs w:val="22"/>
        </w:rPr>
        <w:t>Saint-Cloud</w:t>
      </w:r>
      <w:r w:rsidRPr="006D4B96">
        <w:rPr>
          <w:rFonts w:cs="Arial"/>
          <w:b/>
          <w:bCs/>
          <w:i/>
          <w:iCs/>
          <w:szCs w:val="22"/>
        </w:rPr>
        <w:t>.</w:t>
      </w:r>
      <w:r w:rsidRPr="006D4B96">
        <w:rPr>
          <w:rFonts w:cs="Arial"/>
          <w:i/>
          <w:iCs/>
          <w:szCs w:val="22"/>
        </w:rPr>
        <w:t xml:space="preserve"> </w:t>
      </w:r>
    </w:p>
    <w:p w:rsidR="0079345D" w:rsidRDefault="0079345D" w:rsidP="0079345D">
      <w:pPr>
        <w:jc w:val="both"/>
        <w:rPr>
          <w:rFonts w:cs="Arial"/>
          <w:szCs w:val="22"/>
        </w:rPr>
      </w:pPr>
      <w:r w:rsidRPr="0079345D">
        <w:rPr>
          <w:rFonts w:cs="Arial"/>
          <w:szCs w:val="22"/>
        </w:rPr>
        <w:t>La circulation y est interdite pour les véhicules appartenant aux catégories « </w:t>
      </w:r>
      <w:proofErr w:type="spellStart"/>
      <w:r w:rsidRPr="0079345D">
        <w:rPr>
          <w:rFonts w:cs="Arial"/>
          <w:szCs w:val="22"/>
        </w:rPr>
        <w:t>Crit’Air</w:t>
      </w:r>
      <w:proofErr w:type="spellEnd"/>
      <w:r w:rsidRPr="0079345D">
        <w:rPr>
          <w:rFonts w:cs="Arial"/>
          <w:szCs w:val="22"/>
        </w:rPr>
        <w:t> » 4, 5 et non classés, conformément à la classification établie par l’arrêté du 21 juin 2016 susvisé :</w:t>
      </w:r>
    </w:p>
    <w:p w:rsidR="006801C2" w:rsidRPr="0079345D" w:rsidRDefault="006801C2" w:rsidP="0079345D">
      <w:pPr>
        <w:jc w:val="both"/>
        <w:rPr>
          <w:rFonts w:cs="Arial"/>
          <w:szCs w:val="22"/>
        </w:rPr>
      </w:pPr>
    </w:p>
    <w:p w:rsidR="0079345D" w:rsidRPr="00945B6B" w:rsidRDefault="0079345D" w:rsidP="006801C2">
      <w:pPr>
        <w:pStyle w:val="Paragraphedeliste"/>
        <w:widowControl/>
        <w:numPr>
          <w:ilvl w:val="1"/>
          <w:numId w:val="23"/>
        </w:numPr>
        <w:spacing w:after="200" w:line="276" w:lineRule="auto"/>
        <w:contextualSpacing/>
        <w:jc w:val="both"/>
        <w:rPr>
          <w:rFonts w:ascii="Arial" w:hAnsi="Arial" w:cs="Arial"/>
          <w:lang w:val="fr-FR"/>
        </w:rPr>
      </w:pPr>
      <w:r w:rsidRPr="00945B6B">
        <w:rPr>
          <w:rFonts w:ascii="Arial" w:hAnsi="Arial" w:cs="Arial"/>
          <w:lang w:val="fr-FR"/>
        </w:rPr>
        <w:t>Deux roues, tricycles et quadricycles à moteur, du lundi au vendredi de 8</w:t>
      </w:r>
      <w:r w:rsidR="006D14EE">
        <w:rPr>
          <w:rFonts w:ascii="Arial" w:hAnsi="Arial" w:cs="Arial"/>
          <w:lang w:val="fr-FR"/>
        </w:rPr>
        <w:t xml:space="preserve"> </w:t>
      </w:r>
      <w:r w:rsidRPr="00945B6B">
        <w:rPr>
          <w:rFonts w:ascii="Arial" w:hAnsi="Arial" w:cs="Arial"/>
          <w:lang w:val="fr-FR"/>
        </w:rPr>
        <w:t>h à 20</w:t>
      </w:r>
      <w:r w:rsidR="006D14EE">
        <w:rPr>
          <w:rFonts w:ascii="Arial" w:hAnsi="Arial" w:cs="Arial"/>
          <w:lang w:val="fr-FR"/>
        </w:rPr>
        <w:t xml:space="preserve"> </w:t>
      </w:r>
      <w:r w:rsidRPr="00945B6B">
        <w:rPr>
          <w:rFonts w:ascii="Arial" w:hAnsi="Arial" w:cs="Arial"/>
          <w:lang w:val="fr-FR"/>
        </w:rPr>
        <w:t>h, exceptés les jours fériés ;</w:t>
      </w:r>
    </w:p>
    <w:p w:rsidR="0079345D" w:rsidRPr="00945B6B" w:rsidRDefault="0079345D" w:rsidP="006801C2">
      <w:pPr>
        <w:pStyle w:val="Paragraphedeliste"/>
        <w:widowControl/>
        <w:numPr>
          <w:ilvl w:val="1"/>
          <w:numId w:val="23"/>
        </w:numPr>
        <w:spacing w:after="200" w:line="276" w:lineRule="auto"/>
        <w:contextualSpacing/>
        <w:jc w:val="both"/>
        <w:rPr>
          <w:rFonts w:ascii="Arial" w:hAnsi="Arial" w:cs="Arial"/>
          <w:lang w:val="fr-FR"/>
        </w:rPr>
      </w:pPr>
      <w:r w:rsidRPr="00945B6B">
        <w:rPr>
          <w:rFonts w:ascii="Arial" w:hAnsi="Arial" w:cs="Arial"/>
          <w:lang w:val="fr-FR"/>
        </w:rPr>
        <w:t>Voitures, du lundi au vendredi de 8h à 20h, exceptés les jours fériés ;</w:t>
      </w:r>
    </w:p>
    <w:p w:rsidR="0079345D" w:rsidRPr="00945B6B" w:rsidRDefault="0079345D" w:rsidP="006801C2">
      <w:pPr>
        <w:pStyle w:val="Paragraphedeliste"/>
        <w:widowControl/>
        <w:numPr>
          <w:ilvl w:val="1"/>
          <w:numId w:val="23"/>
        </w:numPr>
        <w:spacing w:after="200" w:line="276" w:lineRule="auto"/>
        <w:contextualSpacing/>
        <w:jc w:val="both"/>
        <w:rPr>
          <w:rFonts w:ascii="Arial" w:hAnsi="Arial" w:cs="Arial"/>
          <w:lang w:val="fr-FR"/>
        </w:rPr>
      </w:pPr>
      <w:r w:rsidRPr="00945B6B">
        <w:rPr>
          <w:rFonts w:ascii="Arial" w:hAnsi="Arial" w:cs="Arial"/>
          <w:lang w:val="fr-FR"/>
        </w:rPr>
        <w:t>Véhicules utilitaires légers, du lundi au vendredi de 8</w:t>
      </w:r>
      <w:r w:rsidR="00D3517F">
        <w:rPr>
          <w:rFonts w:ascii="Arial" w:hAnsi="Arial" w:cs="Arial"/>
          <w:lang w:val="fr-FR"/>
        </w:rPr>
        <w:t xml:space="preserve"> </w:t>
      </w:r>
      <w:r w:rsidRPr="00945B6B">
        <w:rPr>
          <w:rFonts w:ascii="Arial" w:hAnsi="Arial" w:cs="Arial"/>
          <w:lang w:val="fr-FR"/>
        </w:rPr>
        <w:t>h à 20</w:t>
      </w:r>
      <w:r w:rsidR="00D3517F">
        <w:rPr>
          <w:rFonts w:ascii="Arial" w:hAnsi="Arial" w:cs="Arial"/>
          <w:lang w:val="fr-FR"/>
        </w:rPr>
        <w:t xml:space="preserve"> </w:t>
      </w:r>
      <w:r w:rsidRPr="00945B6B">
        <w:rPr>
          <w:rFonts w:ascii="Arial" w:hAnsi="Arial" w:cs="Arial"/>
          <w:lang w:val="fr-FR"/>
        </w:rPr>
        <w:t>h, exceptés les jours fériés ;</w:t>
      </w:r>
    </w:p>
    <w:p w:rsidR="0079345D" w:rsidRPr="001942C0" w:rsidRDefault="0079345D" w:rsidP="006801C2">
      <w:pPr>
        <w:pStyle w:val="Paragraphedeliste"/>
        <w:widowControl/>
        <w:numPr>
          <w:ilvl w:val="1"/>
          <w:numId w:val="23"/>
        </w:numPr>
        <w:spacing w:after="200" w:line="276" w:lineRule="auto"/>
        <w:contextualSpacing/>
        <w:jc w:val="both"/>
        <w:rPr>
          <w:rFonts w:ascii="Arial" w:hAnsi="Arial" w:cs="Arial"/>
          <w:lang w:val="fr-FR"/>
        </w:rPr>
      </w:pPr>
      <w:r w:rsidRPr="001942C0">
        <w:rPr>
          <w:rFonts w:ascii="Arial" w:hAnsi="Arial" w:cs="Arial"/>
          <w:lang w:val="fr-FR"/>
        </w:rPr>
        <w:t>Poids lourds, autobus et autocars, tous les jours de 8</w:t>
      </w:r>
      <w:r w:rsidR="00D3517F">
        <w:rPr>
          <w:rFonts w:ascii="Arial" w:hAnsi="Arial" w:cs="Arial"/>
          <w:lang w:val="fr-FR"/>
        </w:rPr>
        <w:t xml:space="preserve"> </w:t>
      </w:r>
      <w:r w:rsidRPr="001942C0">
        <w:rPr>
          <w:rFonts w:ascii="Arial" w:hAnsi="Arial" w:cs="Arial"/>
          <w:lang w:val="fr-FR"/>
        </w:rPr>
        <w:t>h à 20</w:t>
      </w:r>
      <w:r w:rsidR="00D3517F">
        <w:rPr>
          <w:rFonts w:ascii="Arial" w:hAnsi="Arial" w:cs="Arial"/>
          <w:lang w:val="fr-FR"/>
        </w:rPr>
        <w:t xml:space="preserve"> </w:t>
      </w:r>
      <w:r w:rsidRPr="001942C0">
        <w:rPr>
          <w:rFonts w:ascii="Arial" w:hAnsi="Arial" w:cs="Arial"/>
          <w:lang w:val="fr-FR"/>
        </w:rPr>
        <w:t>h.</w:t>
      </w:r>
    </w:p>
    <w:p w:rsidR="006801C2" w:rsidRPr="001942C0" w:rsidRDefault="006801C2" w:rsidP="006801C2">
      <w:pPr>
        <w:pStyle w:val="Paragraphedeliste"/>
        <w:spacing w:line="276" w:lineRule="auto"/>
        <w:ind w:left="1276"/>
        <w:jc w:val="both"/>
        <w:rPr>
          <w:rFonts w:cs="Arial"/>
          <w:lang w:val="fr-FR"/>
        </w:rPr>
      </w:pPr>
    </w:p>
    <w:p w:rsidR="0079345D" w:rsidRPr="0079345D" w:rsidRDefault="0079345D" w:rsidP="0079345D">
      <w:pPr>
        <w:jc w:val="both"/>
        <w:rPr>
          <w:rFonts w:cs="Arial"/>
          <w:szCs w:val="22"/>
        </w:rPr>
      </w:pPr>
      <w:r w:rsidRPr="0079345D">
        <w:rPr>
          <w:rFonts w:cs="Arial"/>
          <w:szCs w:val="22"/>
        </w:rPr>
        <w:t xml:space="preserve">Les dispositions du présent arrêté sont applicables sous réserve des mesures plus contraignantes mises en place en application de l’arrêté </w:t>
      </w:r>
      <w:proofErr w:type="spellStart"/>
      <w:r w:rsidRPr="0079345D">
        <w:rPr>
          <w:rFonts w:cs="Arial"/>
          <w:szCs w:val="22"/>
        </w:rPr>
        <w:t>interpréfectoral</w:t>
      </w:r>
      <w:proofErr w:type="spellEnd"/>
      <w:r w:rsidRPr="0079345D">
        <w:rPr>
          <w:rFonts w:cs="Arial"/>
          <w:szCs w:val="22"/>
        </w:rPr>
        <w:t xml:space="preserve"> du 19 décembre 2016 susvisé.</w:t>
      </w:r>
    </w:p>
    <w:p w:rsidR="0079345D" w:rsidRPr="0079345D" w:rsidRDefault="0079345D" w:rsidP="0079345D">
      <w:pPr>
        <w:jc w:val="both"/>
        <w:rPr>
          <w:rFonts w:cs="Arial"/>
          <w:szCs w:val="22"/>
          <w:u w:val="single"/>
        </w:rPr>
      </w:pPr>
    </w:p>
    <w:p w:rsidR="0079345D" w:rsidRPr="0079345D" w:rsidRDefault="0079345D" w:rsidP="00A7047E">
      <w:pPr>
        <w:rPr>
          <w:rFonts w:cs="Arial"/>
          <w:szCs w:val="22"/>
          <w:u w:val="single"/>
        </w:rPr>
      </w:pPr>
    </w:p>
    <w:p w:rsidR="0079345D" w:rsidRPr="0079345D" w:rsidRDefault="0079345D" w:rsidP="0079345D">
      <w:pPr>
        <w:rPr>
          <w:rFonts w:eastAsia="Calibri" w:cs="Arial"/>
          <w:b/>
          <w:u w:val="single"/>
        </w:rPr>
      </w:pPr>
      <w:r w:rsidRPr="0079345D">
        <w:rPr>
          <w:rFonts w:eastAsia="Calibri" w:cs="Arial"/>
          <w:b/>
          <w:u w:val="single"/>
        </w:rPr>
        <w:t>Article 2</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r w:rsidRPr="0079345D">
        <w:rPr>
          <w:rFonts w:cs="Arial"/>
          <w:szCs w:val="22"/>
        </w:rPr>
        <w:t>La mesure édictée à l’article 1</w:t>
      </w:r>
      <w:r w:rsidRPr="0079345D">
        <w:rPr>
          <w:rFonts w:cs="Arial"/>
          <w:szCs w:val="22"/>
          <w:vertAlign w:val="superscript"/>
        </w:rPr>
        <w:t>er</w:t>
      </w:r>
      <w:r w:rsidRPr="0079345D">
        <w:rPr>
          <w:rFonts w:cs="Arial"/>
          <w:szCs w:val="22"/>
        </w:rPr>
        <w:t xml:space="preserve"> ne s’applique pas aux véhicules mentionnés au II de l’article R. 2213-1-0-1 du </w:t>
      </w:r>
      <w:r w:rsidR="006A086A">
        <w:rPr>
          <w:rFonts w:cs="Arial"/>
          <w:szCs w:val="22"/>
        </w:rPr>
        <w:t>C</w:t>
      </w:r>
      <w:r w:rsidRPr="0079345D">
        <w:rPr>
          <w:rFonts w:cs="Arial"/>
          <w:szCs w:val="22"/>
        </w:rPr>
        <w:t>ode général des collectivités territoriales, pour lesquels l'accès à la zone à faibles émissions mobilité ne peut être interdit.</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p>
    <w:p w:rsidR="0079345D" w:rsidRDefault="0079345D" w:rsidP="0079345D">
      <w:pPr>
        <w:rPr>
          <w:rFonts w:eastAsia="Calibri" w:cs="Arial"/>
          <w:b/>
          <w:u w:val="single"/>
        </w:rPr>
      </w:pPr>
      <w:r w:rsidRPr="0079345D">
        <w:rPr>
          <w:rFonts w:eastAsia="Calibri" w:cs="Arial"/>
          <w:b/>
          <w:u w:val="single"/>
        </w:rPr>
        <w:t>Article 3</w:t>
      </w:r>
    </w:p>
    <w:p w:rsidR="006801C2" w:rsidRPr="0079345D" w:rsidRDefault="006801C2" w:rsidP="0079345D">
      <w:pPr>
        <w:rPr>
          <w:rFonts w:eastAsia="Calibri" w:cs="Arial"/>
          <w:b/>
          <w:u w:val="single"/>
        </w:rPr>
      </w:pPr>
    </w:p>
    <w:p w:rsidR="0079345D" w:rsidRPr="0079345D" w:rsidRDefault="0079345D" w:rsidP="0079345D">
      <w:pPr>
        <w:jc w:val="both"/>
        <w:rPr>
          <w:rFonts w:cs="Arial"/>
          <w:szCs w:val="22"/>
        </w:rPr>
      </w:pPr>
      <w:r w:rsidRPr="0079345D">
        <w:rPr>
          <w:rFonts w:cs="Arial"/>
          <w:szCs w:val="22"/>
        </w:rPr>
        <w:t>La mesure édictée à l’article 1</w:t>
      </w:r>
      <w:r w:rsidRPr="0079345D">
        <w:rPr>
          <w:rFonts w:cs="Arial"/>
          <w:szCs w:val="22"/>
          <w:vertAlign w:val="superscript"/>
        </w:rPr>
        <w:t xml:space="preserve">er </w:t>
      </w:r>
      <w:r w:rsidRPr="0079345D">
        <w:rPr>
          <w:rFonts w:cs="Arial"/>
          <w:szCs w:val="22"/>
        </w:rPr>
        <w:t>ne s’applique pas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affectés aux associations agréées de sécurité civile, dans le cadre de leurs missions, munis d’un document fourni par l’association prouvant leur qualité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des associations de bienfaisance dont les activités ont pour but de contribuer à l’amélioration des conditions de vie des personnes en situation précaire ou difficile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lastRenderedPageBreak/>
        <w:t>Aux véhicules affectés à un service public, dans le cadre d’interventions ponctuelles, munis d’un ordre de mission de l’autorité compétente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dont l’utilisation est liée aux évènements ou activités suivantes, munis d’une autorisation de la commune d’</w:t>
      </w:r>
      <w:r w:rsidR="006D14EE">
        <w:rPr>
          <w:rFonts w:cs="Arial"/>
          <w:szCs w:val="22"/>
        </w:rPr>
        <w:t>Î</w:t>
      </w:r>
      <w:r w:rsidRPr="0079345D">
        <w:rPr>
          <w:rFonts w:cs="Arial"/>
          <w:szCs w:val="22"/>
        </w:rPr>
        <w:t>le-de-France concernée par l’évènement ou l’activité, et dans le cadre exclusif de celui-ci ou celle-ci :</w:t>
      </w:r>
    </w:p>
    <w:p w:rsidR="0079345D" w:rsidRPr="00945B6B" w:rsidRDefault="0079345D" w:rsidP="006D4B96">
      <w:pPr>
        <w:pStyle w:val="Paragraphedeliste"/>
        <w:widowControl/>
        <w:numPr>
          <w:ilvl w:val="1"/>
          <w:numId w:val="23"/>
        </w:numPr>
        <w:tabs>
          <w:tab w:val="left" w:pos="2552"/>
        </w:tabs>
        <w:spacing w:after="200" w:line="276" w:lineRule="auto"/>
        <w:ind w:left="1985"/>
        <w:contextualSpacing/>
        <w:jc w:val="both"/>
        <w:rPr>
          <w:rFonts w:ascii="Arial" w:hAnsi="Arial" w:cs="Arial"/>
          <w:lang w:val="fr-FR"/>
        </w:rPr>
      </w:pPr>
      <w:r w:rsidRPr="00945B6B">
        <w:rPr>
          <w:rFonts w:ascii="Arial" w:hAnsi="Arial" w:cs="Arial"/>
          <w:lang w:val="fr-FR"/>
        </w:rPr>
        <w:t>véhicules des professionnels effectuant des opérations de déménagement,</w:t>
      </w:r>
    </w:p>
    <w:p w:rsidR="0079345D" w:rsidRPr="00945B6B" w:rsidRDefault="0079345D" w:rsidP="006D4B96">
      <w:pPr>
        <w:pStyle w:val="Paragraphedeliste"/>
        <w:widowControl/>
        <w:numPr>
          <w:ilvl w:val="1"/>
          <w:numId w:val="23"/>
        </w:numPr>
        <w:tabs>
          <w:tab w:val="left" w:pos="2552"/>
        </w:tabs>
        <w:spacing w:after="200" w:line="276" w:lineRule="auto"/>
        <w:ind w:left="1985"/>
        <w:contextualSpacing/>
        <w:jc w:val="both"/>
        <w:rPr>
          <w:rFonts w:ascii="Arial" w:hAnsi="Arial" w:cs="Arial"/>
          <w:lang w:val="fr-FR"/>
        </w:rPr>
      </w:pPr>
      <w:r w:rsidRPr="00945B6B">
        <w:rPr>
          <w:rFonts w:ascii="Arial" w:hAnsi="Arial" w:cs="Arial"/>
          <w:lang w:val="fr-FR"/>
        </w:rPr>
        <w:t>véhicules utilisés dans le cadre d’événements ou de manifestations de voie publique de type festif, économique, sportif ou culturel,</w:t>
      </w:r>
    </w:p>
    <w:p w:rsidR="0079345D" w:rsidRPr="00945B6B" w:rsidRDefault="0079345D" w:rsidP="006D4B96">
      <w:pPr>
        <w:pStyle w:val="Paragraphedeliste"/>
        <w:widowControl/>
        <w:numPr>
          <w:ilvl w:val="1"/>
          <w:numId w:val="23"/>
        </w:numPr>
        <w:tabs>
          <w:tab w:val="left" w:pos="2552"/>
        </w:tabs>
        <w:spacing w:after="200" w:line="276" w:lineRule="auto"/>
        <w:ind w:left="1985"/>
        <w:contextualSpacing/>
        <w:jc w:val="both"/>
        <w:rPr>
          <w:rFonts w:ascii="Arial" w:hAnsi="Arial" w:cs="Arial"/>
          <w:lang w:val="fr-FR"/>
        </w:rPr>
      </w:pPr>
      <w:r w:rsidRPr="00945B6B">
        <w:rPr>
          <w:rFonts w:ascii="Arial" w:hAnsi="Arial" w:cs="Arial"/>
          <w:lang w:val="fr-FR"/>
        </w:rPr>
        <w:t>véhicules utilisés dans le cadre de tournages,</w:t>
      </w:r>
    </w:p>
    <w:p w:rsidR="0079345D" w:rsidRPr="0079345D" w:rsidRDefault="0079345D" w:rsidP="006D4B96">
      <w:pPr>
        <w:pStyle w:val="Paragraphedeliste"/>
        <w:widowControl/>
        <w:numPr>
          <w:ilvl w:val="1"/>
          <w:numId w:val="23"/>
        </w:numPr>
        <w:tabs>
          <w:tab w:val="left" w:pos="2552"/>
        </w:tabs>
        <w:spacing w:after="200" w:line="276" w:lineRule="auto"/>
        <w:ind w:left="1985"/>
        <w:contextualSpacing/>
        <w:jc w:val="both"/>
        <w:rPr>
          <w:rFonts w:ascii="Arial" w:hAnsi="Arial" w:cs="Arial"/>
        </w:rPr>
      </w:pPr>
      <w:proofErr w:type="spellStart"/>
      <w:proofErr w:type="gramStart"/>
      <w:r w:rsidRPr="0079345D">
        <w:rPr>
          <w:rFonts w:ascii="Arial" w:hAnsi="Arial" w:cs="Arial"/>
        </w:rPr>
        <w:t>véhicules</w:t>
      </w:r>
      <w:proofErr w:type="spellEnd"/>
      <w:proofErr w:type="gramEnd"/>
      <w:r w:rsidRPr="0079345D">
        <w:rPr>
          <w:rFonts w:ascii="Arial" w:hAnsi="Arial" w:cs="Arial"/>
        </w:rPr>
        <w:t xml:space="preserve"> </w:t>
      </w:r>
      <w:proofErr w:type="spellStart"/>
      <w:r w:rsidRPr="0079345D">
        <w:rPr>
          <w:rFonts w:ascii="Arial" w:hAnsi="Arial" w:cs="Arial"/>
        </w:rPr>
        <w:t>d’approvisionnement</w:t>
      </w:r>
      <w:proofErr w:type="spellEnd"/>
      <w:r w:rsidRPr="0079345D">
        <w:rPr>
          <w:rFonts w:ascii="Arial" w:hAnsi="Arial" w:cs="Arial"/>
        </w:rPr>
        <w:t xml:space="preserve"> des </w:t>
      </w:r>
      <w:proofErr w:type="spellStart"/>
      <w:r w:rsidRPr="0079345D">
        <w:rPr>
          <w:rFonts w:ascii="Arial" w:hAnsi="Arial" w:cs="Arial"/>
        </w:rPr>
        <w:t>marchés</w:t>
      </w:r>
      <w:proofErr w:type="spellEnd"/>
      <w:r w:rsidRPr="0079345D">
        <w:rPr>
          <w:rFonts w:ascii="Arial" w:hAnsi="Arial" w:cs="Arial"/>
        </w:rPr>
        <w:t>.</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frigorifiques dont le certificat d’immatriculation porte la mention FG TD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citernes dont le certificat d’immatriculation porte les mentions CIT ou CARB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spécialisés non affectés au transport de marchandises tel que définis à l’annexe 5 de l’arrêté du 9 février 2009 susvisé, portant la mention VASP sur le certificat d’immatriculation ou VTSU sur la carte grise, à l’exception des autocaravanes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convois exceptionnels au sens de l’article R</w:t>
      </w:r>
      <w:r w:rsidR="006A086A">
        <w:rPr>
          <w:rFonts w:cs="Arial"/>
          <w:szCs w:val="22"/>
        </w:rPr>
        <w:t xml:space="preserve">. </w:t>
      </w:r>
      <w:r w:rsidRPr="0079345D">
        <w:rPr>
          <w:rFonts w:cs="Arial"/>
          <w:szCs w:val="22"/>
        </w:rPr>
        <w:t xml:space="preserve">433-1 du </w:t>
      </w:r>
      <w:r w:rsidR="006A086A">
        <w:rPr>
          <w:rFonts w:cs="Arial"/>
          <w:szCs w:val="22"/>
        </w:rPr>
        <w:t>C</w:t>
      </w:r>
      <w:r w:rsidRPr="0079345D">
        <w:rPr>
          <w:rFonts w:cs="Arial"/>
          <w:szCs w:val="22"/>
        </w:rPr>
        <w:t>ode la route munis d’une autorisation préfectorale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dont le certificat d’immatriculation porte la mention « collection » ;</w:t>
      </w:r>
    </w:p>
    <w:p w:rsidR="0079345D" w:rsidRPr="0079345D" w:rsidRDefault="0079345D" w:rsidP="006D4B96">
      <w:pPr>
        <w:numPr>
          <w:ilvl w:val="0"/>
          <w:numId w:val="23"/>
        </w:numPr>
        <w:spacing w:after="200" w:line="276" w:lineRule="auto"/>
        <w:ind w:left="1276"/>
        <w:jc w:val="both"/>
        <w:rPr>
          <w:rFonts w:cs="Arial"/>
          <w:szCs w:val="22"/>
        </w:rPr>
      </w:pPr>
      <w:r w:rsidRPr="0079345D">
        <w:rPr>
          <w:rFonts w:cs="Arial"/>
          <w:szCs w:val="22"/>
        </w:rPr>
        <w:t>Aux véhicules de plus de 30 ans d’âge utilisés dans le cadre d’une activité commerciale à caractère touristique, munis du K-Bis de la société détaillant cette activité ;</w:t>
      </w:r>
    </w:p>
    <w:p w:rsidR="0079345D" w:rsidRPr="0079345D" w:rsidRDefault="0079345D" w:rsidP="0079345D">
      <w:pPr>
        <w:rPr>
          <w:rFonts w:cs="Arial"/>
          <w:szCs w:val="22"/>
          <w:u w:val="single"/>
        </w:rPr>
      </w:pPr>
    </w:p>
    <w:p w:rsidR="0079345D" w:rsidRPr="0079345D" w:rsidRDefault="0079345D" w:rsidP="0079345D">
      <w:pPr>
        <w:rPr>
          <w:rFonts w:eastAsia="Calibri" w:cs="Arial"/>
          <w:b/>
          <w:u w:val="single"/>
        </w:rPr>
      </w:pPr>
      <w:r w:rsidRPr="0079345D">
        <w:rPr>
          <w:rFonts w:eastAsia="Calibri" w:cs="Arial"/>
          <w:b/>
          <w:u w:val="single"/>
        </w:rPr>
        <w:t>Article 4</w:t>
      </w:r>
    </w:p>
    <w:p w:rsidR="0079345D" w:rsidRPr="0079345D" w:rsidRDefault="0079345D" w:rsidP="0079345D">
      <w:pPr>
        <w:jc w:val="both"/>
        <w:rPr>
          <w:rFonts w:cs="Arial"/>
          <w:szCs w:val="22"/>
        </w:rPr>
      </w:pPr>
    </w:p>
    <w:p w:rsidR="0079345D" w:rsidRPr="0079345D" w:rsidRDefault="0079345D" w:rsidP="0079345D">
      <w:pPr>
        <w:jc w:val="both"/>
        <w:rPr>
          <w:rFonts w:cs="Arial"/>
          <w:szCs w:val="22"/>
        </w:rPr>
      </w:pPr>
      <w:r w:rsidRPr="0079345D">
        <w:rPr>
          <w:rFonts w:cs="Arial"/>
          <w:szCs w:val="22"/>
        </w:rPr>
        <w:t>Les documents prouvant l’appartenance à l’une des catégories détaillées à l’article 3 du présent arrêté doivent être présentés en cas de contrôle.</w:t>
      </w:r>
    </w:p>
    <w:p w:rsidR="0079345D" w:rsidRPr="0079345D" w:rsidRDefault="0079345D" w:rsidP="0079345D">
      <w:pPr>
        <w:jc w:val="both"/>
        <w:rPr>
          <w:rFonts w:cs="Arial"/>
          <w:szCs w:val="22"/>
          <w:highlight w:val="yellow"/>
        </w:rPr>
      </w:pPr>
    </w:p>
    <w:p w:rsidR="00945B6B" w:rsidRDefault="00945B6B" w:rsidP="00945B6B">
      <w:pPr>
        <w:rPr>
          <w:rFonts w:cs="Arial"/>
          <w:szCs w:val="22"/>
          <w:u w:val="single"/>
        </w:rPr>
      </w:pPr>
    </w:p>
    <w:p w:rsidR="0079345D" w:rsidRPr="006D4B96" w:rsidRDefault="0079345D" w:rsidP="00945B6B">
      <w:pPr>
        <w:rPr>
          <w:rFonts w:cs="Arial"/>
          <w:szCs w:val="22"/>
          <w:u w:val="single"/>
        </w:rPr>
      </w:pPr>
      <w:r w:rsidRPr="006D4B96">
        <w:rPr>
          <w:rFonts w:eastAsia="Calibri" w:cs="Arial"/>
          <w:b/>
          <w:u w:val="single"/>
        </w:rPr>
        <w:t xml:space="preserve">Article </w:t>
      </w:r>
      <w:r w:rsidR="006D4B96">
        <w:rPr>
          <w:rFonts w:eastAsia="Calibri" w:cs="Arial"/>
          <w:b/>
          <w:u w:val="single"/>
        </w:rPr>
        <w:t>5</w:t>
      </w:r>
      <w:r w:rsidRPr="006D4B96">
        <w:rPr>
          <w:rFonts w:cs="Arial"/>
          <w:szCs w:val="22"/>
          <w:u w:val="single"/>
        </w:rPr>
        <w:t xml:space="preserve"> </w:t>
      </w:r>
    </w:p>
    <w:p w:rsidR="006D4B96" w:rsidRDefault="006D4B96" w:rsidP="00945B6B">
      <w:pPr>
        <w:rPr>
          <w:rFonts w:cs="Arial"/>
          <w:szCs w:val="22"/>
        </w:rPr>
      </w:pPr>
    </w:p>
    <w:p w:rsidR="006D14EE" w:rsidRDefault="0079345D" w:rsidP="006D4B96">
      <w:pPr>
        <w:rPr>
          <w:rFonts w:cs="Arial"/>
          <w:szCs w:val="22"/>
        </w:rPr>
      </w:pPr>
      <w:r w:rsidRPr="0079345D">
        <w:rPr>
          <w:rFonts w:cs="Arial"/>
          <w:szCs w:val="22"/>
        </w:rPr>
        <w:t>Les infractions au présent arrêté seront constatées par procès-verbal et poursuivies co</w:t>
      </w:r>
      <w:r w:rsidR="006A086A">
        <w:rPr>
          <w:rFonts w:cs="Arial"/>
          <w:szCs w:val="22"/>
        </w:rPr>
        <w:t>nformément aux dispositions du C</w:t>
      </w:r>
      <w:r w:rsidRPr="0079345D">
        <w:rPr>
          <w:rFonts w:cs="Arial"/>
          <w:szCs w:val="22"/>
        </w:rPr>
        <w:t>ode</w:t>
      </w:r>
      <w:r w:rsidR="006D14EE">
        <w:rPr>
          <w:rFonts w:cs="Arial"/>
          <w:szCs w:val="22"/>
        </w:rPr>
        <w:t xml:space="preserve"> de la</w:t>
      </w:r>
      <w:r w:rsidRPr="0079345D">
        <w:rPr>
          <w:rFonts w:cs="Arial"/>
          <w:szCs w:val="22"/>
        </w:rPr>
        <w:t xml:space="preserve"> route, notamment </w:t>
      </w:r>
      <w:r w:rsidR="006D14EE">
        <w:rPr>
          <w:rFonts w:cs="Arial"/>
          <w:szCs w:val="22"/>
        </w:rPr>
        <w:t>l’</w:t>
      </w:r>
      <w:r w:rsidRPr="0079345D">
        <w:rPr>
          <w:rFonts w:cs="Arial"/>
          <w:szCs w:val="22"/>
        </w:rPr>
        <w:t>article R</w:t>
      </w:r>
      <w:r w:rsidR="006A086A">
        <w:rPr>
          <w:rFonts w:cs="Arial"/>
          <w:szCs w:val="22"/>
        </w:rPr>
        <w:t>.</w:t>
      </w:r>
      <w:r w:rsidRPr="0079345D">
        <w:rPr>
          <w:rFonts w:cs="Arial"/>
          <w:szCs w:val="22"/>
        </w:rPr>
        <w:t xml:space="preserve"> 411-19-1</w:t>
      </w:r>
      <w:r w:rsidRPr="006D4B96">
        <w:rPr>
          <w:rFonts w:cs="Arial"/>
          <w:szCs w:val="22"/>
        </w:rPr>
        <w:t xml:space="preserve">. </w:t>
      </w:r>
    </w:p>
    <w:p w:rsidR="0079345D" w:rsidRPr="0079345D" w:rsidRDefault="00F3635D" w:rsidP="006D4B96">
      <w:pPr>
        <w:rPr>
          <w:rFonts w:cs="Arial"/>
          <w:szCs w:val="22"/>
        </w:rPr>
      </w:pPr>
      <w:r>
        <w:rPr>
          <w:rFonts w:cs="Arial"/>
          <w:szCs w:val="22"/>
        </w:rPr>
        <w:t>Le directeur</w:t>
      </w:r>
      <w:r w:rsidR="006D4B96" w:rsidRPr="006D4B96">
        <w:rPr>
          <w:rFonts w:cs="Arial"/>
          <w:szCs w:val="22"/>
        </w:rPr>
        <w:t xml:space="preserve"> des services</w:t>
      </w:r>
      <w:r>
        <w:rPr>
          <w:rFonts w:cs="Arial"/>
          <w:szCs w:val="22"/>
        </w:rPr>
        <w:t xml:space="preserve"> techniques, le commissaire de Police</w:t>
      </w:r>
      <w:r w:rsidR="006D4B96" w:rsidRPr="006D4B96">
        <w:rPr>
          <w:rFonts w:cs="Arial"/>
          <w:szCs w:val="22"/>
        </w:rPr>
        <w:t xml:space="preserve"> et</w:t>
      </w:r>
      <w:r w:rsidR="0079345D" w:rsidRPr="006D4B96">
        <w:rPr>
          <w:rFonts w:cs="Arial"/>
          <w:szCs w:val="22"/>
        </w:rPr>
        <w:t xml:space="preserve"> l</w:t>
      </w:r>
      <w:r w:rsidR="006D4B96" w:rsidRPr="006D4B96">
        <w:rPr>
          <w:rFonts w:cs="Arial"/>
          <w:szCs w:val="22"/>
        </w:rPr>
        <w:t xml:space="preserve">e </w:t>
      </w:r>
      <w:r>
        <w:rPr>
          <w:rFonts w:cs="Arial"/>
          <w:szCs w:val="22"/>
        </w:rPr>
        <w:t>responsable</w:t>
      </w:r>
      <w:r w:rsidR="006D4B96" w:rsidRPr="006D4B96">
        <w:rPr>
          <w:rFonts w:cs="Arial"/>
          <w:szCs w:val="22"/>
        </w:rPr>
        <w:t xml:space="preserve"> de la police municipale s</w:t>
      </w:r>
      <w:r w:rsidR="0079345D" w:rsidRPr="006D4B96">
        <w:rPr>
          <w:rFonts w:cs="Arial"/>
          <w:szCs w:val="22"/>
        </w:rPr>
        <w:t>ont chargés chacun en ce qui le concerne, de l'exécution du présent arrêté.</w:t>
      </w:r>
    </w:p>
    <w:p w:rsidR="002C5521" w:rsidRDefault="002C5521" w:rsidP="0079345D">
      <w:pPr>
        <w:jc w:val="both"/>
        <w:rPr>
          <w:rFonts w:cs="Arial"/>
          <w:szCs w:val="22"/>
          <w:lang w:val="fr-CA"/>
        </w:rPr>
      </w:pPr>
    </w:p>
    <w:p w:rsidR="00BC4509" w:rsidRDefault="006D14EE" w:rsidP="006D14EE">
      <w:pPr>
        <w:ind w:left="6521"/>
        <w:rPr>
          <w:rFonts w:cs="Arial"/>
        </w:rPr>
      </w:pPr>
      <w:r>
        <w:rPr>
          <w:rFonts w:cs="Arial"/>
        </w:rPr>
        <w:t>Le maire,</w:t>
      </w:r>
    </w:p>
    <w:p w:rsidR="006D14EE" w:rsidRDefault="006D14EE" w:rsidP="006D14EE">
      <w:pPr>
        <w:ind w:left="6521"/>
        <w:rPr>
          <w:rFonts w:cs="Arial"/>
        </w:rPr>
      </w:pPr>
      <w:r>
        <w:rPr>
          <w:rFonts w:cs="Arial"/>
        </w:rPr>
        <w:t>Éric BERDOATI</w:t>
      </w:r>
    </w:p>
    <w:p w:rsidR="006D14EE" w:rsidRPr="003E541A" w:rsidRDefault="006D14EE" w:rsidP="006D14EE">
      <w:pPr>
        <w:ind w:left="6521"/>
        <w:rPr>
          <w:rFonts w:cs="Arial"/>
        </w:rPr>
      </w:pPr>
      <w:r>
        <w:rPr>
          <w:rFonts w:cs="Arial"/>
        </w:rPr>
        <w:t>Conseiller départemental des Hauts-de-Seine</w:t>
      </w:r>
    </w:p>
    <w:p w:rsidR="00BC4509" w:rsidRPr="003E541A" w:rsidRDefault="006D14EE" w:rsidP="00BC4509">
      <w:pPr>
        <w:rPr>
          <w:rFonts w:cs="Arial"/>
        </w:rPr>
      </w:pPr>
      <w:r w:rsidRPr="003E541A">
        <w:rPr>
          <w:rFonts w:cs="Arial"/>
          <w:noProof/>
          <w:sz w:val="14"/>
        </w:rPr>
        <mc:AlternateContent>
          <mc:Choice Requires="wps">
            <w:drawing>
              <wp:anchor distT="0" distB="0" distL="114300" distR="114300" simplePos="0" relativeHeight="251659264" behindDoc="1" locked="0" layoutInCell="1" allowOverlap="1" wp14:anchorId="550B37CA" wp14:editId="2A6820F8">
                <wp:simplePos x="0" y="0"/>
                <wp:positionH relativeFrom="column">
                  <wp:posOffset>741045</wp:posOffset>
                </wp:positionH>
                <wp:positionV relativeFrom="paragraph">
                  <wp:posOffset>113665</wp:posOffset>
                </wp:positionV>
                <wp:extent cx="1969135" cy="1173480"/>
                <wp:effectExtent l="0" t="0" r="12065" b="26670"/>
                <wp:wrapThrough wrapText="bothSides">
                  <wp:wrapPolygon edited="0">
                    <wp:start x="0" y="0"/>
                    <wp:lineTo x="0" y="21740"/>
                    <wp:lineTo x="21523" y="21740"/>
                    <wp:lineTo x="21523" y="0"/>
                    <wp:lineTo x="0"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173480"/>
                        </a:xfrm>
                        <a:prstGeom prst="rect">
                          <a:avLst/>
                        </a:prstGeom>
                        <a:solidFill>
                          <a:srgbClr val="FFFFFF"/>
                        </a:solidFill>
                        <a:ln w="9525">
                          <a:solidFill>
                            <a:srgbClr val="000000"/>
                          </a:solidFill>
                          <a:miter lim="800000"/>
                          <a:headEnd/>
                          <a:tailEnd/>
                        </a:ln>
                      </wps:spPr>
                      <wps:txbx>
                        <w:txbxContent>
                          <w:p w:rsidR="00D3517F" w:rsidRPr="001E4A5F" w:rsidRDefault="00D3517F" w:rsidP="00BC4509">
                            <w:pPr>
                              <w:pStyle w:val="Corpsdetexte1"/>
                              <w:spacing w:before="0" w:after="0" w:line="240" w:lineRule="auto"/>
                              <w:ind w:left="0"/>
                              <w:jc w:val="left"/>
                              <w:rPr>
                                <w:rFonts w:ascii="Arial" w:hAnsi="Arial" w:cs="Arial"/>
                                <w:sz w:val="16"/>
                                <w:szCs w:val="16"/>
                              </w:rPr>
                            </w:pPr>
                            <w:r>
                              <w:rPr>
                                <w:rFonts w:ascii="Arial" w:hAnsi="Arial" w:cs="Arial"/>
                                <w:sz w:val="16"/>
                                <w:szCs w:val="16"/>
                              </w:rPr>
                              <w:t xml:space="preserve">Télétransmission en Préfecture </w:t>
                            </w:r>
                            <w:r w:rsidRPr="001E4A5F">
                              <w:rPr>
                                <w:rFonts w:ascii="Arial" w:hAnsi="Arial" w:cs="Arial"/>
                                <w:sz w:val="16"/>
                                <w:szCs w:val="16"/>
                              </w:rPr>
                              <w:t xml:space="preserve">le : </w:t>
                            </w:r>
                          </w:p>
                          <w:p w:rsidR="00D3517F" w:rsidRPr="001E4A5F" w:rsidRDefault="00D3517F" w:rsidP="00BC4509">
                            <w:pPr>
                              <w:pStyle w:val="Corpsdetexte1"/>
                              <w:spacing w:before="0" w:after="0" w:line="240" w:lineRule="auto"/>
                              <w:ind w:left="0"/>
                              <w:jc w:val="left"/>
                              <w:rPr>
                                <w:rFonts w:ascii="Arial" w:hAnsi="Arial" w:cs="Arial"/>
                                <w:sz w:val="16"/>
                                <w:szCs w:val="16"/>
                              </w:rPr>
                            </w:pPr>
                          </w:p>
                          <w:p w:rsidR="00D3517F" w:rsidRPr="001E4A5F" w:rsidRDefault="00D3517F" w:rsidP="00BC4509">
                            <w:pPr>
                              <w:pStyle w:val="Corpsdetexte1"/>
                              <w:spacing w:before="0" w:after="0" w:line="240" w:lineRule="auto"/>
                              <w:ind w:left="0"/>
                              <w:jc w:val="left"/>
                              <w:rPr>
                                <w:rFonts w:ascii="Arial" w:hAnsi="Arial" w:cs="Arial"/>
                                <w:sz w:val="16"/>
                                <w:szCs w:val="16"/>
                              </w:rPr>
                            </w:pPr>
                          </w:p>
                          <w:p w:rsidR="00D3517F" w:rsidRPr="001E4A5F" w:rsidRDefault="00D3517F" w:rsidP="00BC4509">
                            <w:pPr>
                              <w:pStyle w:val="Corpsdetexte1"/>
                              <w:spacing w:before="0" w:after="0" w:line="240" w:lineRule="auto"/>
                              <w:ind w:left="0"/>
                              <w:jc w:val="left"/>
                              <w:rPr>
                                <w:rFonts w:ascii="Arial" w:hAnsi="Arial" w:cs="Arial"/>
                                <w:b/>
                                <w:sz w:val="16"/>
                                <w:szCs w:val="16"/>
                              </w:rPr>
                            </w:pPr>
                            <w:r w:rsidRPr="001E4A5F">
                              <w:rPr>
                                <w:rFonts w:ascii="Arial" w:hAnsi="Arial" w:cs="Arial"/>
                                <w:sz w:val="16"/>
                                <w:szCs w:val="16"/>
                              </w:rPr>
                              <w:t>Numéro AR. - Préfecture :</w:t>
                            </w:r>
                          </w:p>
                          <w:p w:rsidR="00D3517F" w:rsidRPr="001E4A5F" w:rsidRDefault="00D3517F" w:rsidP="00BC4509">
                            <w:pPr>
                              <w:rPr>
                                <w:rFonts w:cs="Arial"/>
                                <w:sz w:val="16"/>
                                <w:szCs w:val="16"/>
                              </w:rPr>
                            </w:pPr>
                          </w:p>
                          <w:p w:rsidR="00D3517F" w:rsidRPr="001E4A5F" w:rsidRDefault="00D3517F" w:rsidP="00BC4509">
                            <w:pPr>
                              <w:rPr>
                                <w:rFonts w:cs="Arial"/>
                                <w:sz w:val="16"/>
                                <w:szCs w:val="16"/>
                              </w:rPr>
                            </w:pPr>
                          </w:p>
                          <w:p w:rsidR="00D3517F" w:rsidRPr="001E4A5F" w:rsidRDefault="00D3517F" w:rsidP="00BC4509">
                            <w:pPr>
                              <w:ind w:left="0"/>
                              <w:rPr>
                                <w:rFonts w:cs="Arial"/>
                                <w:sz w:val="16"/>
                                <w:szCs w:val="16"/>
                              </w:rPr>
                            </w:pPr>
                            <w:r>
                              <w:rPr>
                                <w:rFonts w:cs="Arial"/>
                                <w:sz w:val="16"/>
                                <w:szCs w:val="16"/>
                              </w:rPr>
                              <w:t>Acte exécutoire en date du :</w:t>
                            </w:r>
                          </w:p>
                          <w:p w:rsidR="00D3517F" w:rsidRPr="001E4A5F" w:rsidRDefault="00D3517F" w:rsidP="00BC4509">
                            <w:pPr>
                              <w:rPr>
                                <w:rFonts w:cs="Arial"/>
                                <w:sz w:val="16"/>
                                <w:szCs w:val="16"/>
                              </w:rPr>
                            </w:pPr>
                          </w:p>
                          <w:p w:rsidR="00D3517F" w:rsidRPr="001E4A5F" w:rsidRDefault="00D3517F" w:rsidP="00BC4509">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8.35pt;margin-top:8.95pt;width:155.05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">
                <v:textbox>
                  <w:txbxContent>
                    <w:p w:rsidR="00D3517F" w:rsidRPr="001E4A5F" w:rsidRDefault="00D3517F" w:rsidP="00BC4509">
                      <w:pPr>
                        <w:pStyle w:val="Corpsdetexte1"/>
                        <w:spacing w:before="0" w:after="0" w:line="240" w:lineRule="auto"/>
                        <w:ind w:left="0"/>
                        <w:jc w:val="left"/>
                        <w:rPr>
                          <w:rFonts w:ascii="Arial" w:hAnsi="Arial" w:cs="Arial"/>
                          <w:sz w:val="16"/>
                          <w:szCs w:val="16"/>
                        </w:rPr>
                      </w:pPr>
                      <w:r>
                        <w:rPr>
                          <w:rFonts w:ascii="Arial" w:hAnsi="Arial" w:cs="Arial"/>
                          <w:sz w:val="16"/>
                          <w:szCs w:val="16"/>
                        </w:rPr>
                        <w:t xml:space="preserve">Télétransmission en Préfecture </w:t>
                      </w:r>
                      <w:r w:rsidRPr="001E4A5F">
                        <w:rPr>
                          <w:rFonts w:ascii="Arial" w:hAnsi="Arial" w:cs="Arial"/>
                          <w:sz w:val="16"/>
                          <w:szCs w:val="16"/>
                        </w:rPr>
                        <w:t xml:space="preserve">le : </w:t>
                      </w:r>
                    </w:p>
                    <w:p w:rsidR="00D3517F" w:rsidRPr="001E4A5F" w:rsidRDefault="00D3517F" w:rsidP="00BC4509">
                      <w:pPr>
                        <w:pStyle w:val="Corpsdetexte1"/>
                        <w:spacing w:before="0" w:after="0" w:line="240" w:lineRule="auto"/>
                        <w:ind w:left="0"/>
                        <w:jc w:val="left"/>
                        <w:rPr>
                          <w:rFonts w:ascii="Arial" w:hAnsi="Arial" w:cs="Arial"/>
                          <w:sz w:val="16"/>
                          <w:szCs w:val="16"/>
                        </w:rPr>
                      </w:pPr>
                    </w:p>
                    <w:p w:rsidR="00D3517F" w:rsidRPr="001E4A5F" w:rsidRDefault="00D3517F" w:rsidP="00BC4509">
                      <w:pPr>
                        <w:pStyle w:val="Corpsdetexte1"/>
                        <w:spacing w:before="0" w:after="0" w:line="240" w:lineRule="auto"/>
                        <w:ind w:left="0"/>
                        <w:jc w:val="left"/>
                        <w:rPr>
                          <w:rFonts w:ascii="Arial" w:hAnsi="Arial" w:cs="Arial"/>
                          <w:sz w:val="16"/>
                          <w:szCs w:val="16"/>
                        </w:rPr>
                      </w:pPr>
                    </w:p>
                    <w:p w:rsidR="00D3517F" w:rsidRPr="001E4A5F" w:rsidRDefault="00D3517F" w:rsidP="00BC4509">
                      <w:pPr>
                        <w:pStyle w:val="Corpsdetexte1"/>
                        <w:spacing w:before="0" w:after="0" w:line="240" w:lineRule="auto"/>
                        <w:ind w:left="0"/>
                        <w:jc w:val="left"/>
                        <w:rPr>
                          <w:rFonts w:ascii="Arial" w:hAnsi="Arial" w:cs="Arial"/>
                          <w:b/>
                          <w:sz w:val="16"/>
                          <w:szCs w:val="16"/>
                        </w:rPr>
                      </w:pPr>
                      <w:r w:rsidRPr="001E4A5F">
                        <w:rPr>
                          <w:rFonts w:ascii="Arial" w:hAnsi="Arial" w:cs="Arial"/>
                          <w:sz w:val="16"/>
                          <w:szCs w:val="16"/>
                        </w:rPr>
                        <w:t>Numéro AR. - Préfecture :</w:t>
                      </w:r>
                    </w:p>
                    <w:p w:rsidR="00D3517F" w:rsidRPr="001E4A5F" w:rsidRDefault="00D3517F" w:rsidP="00BC4509">
                      <w:pPr>
                        <w:rPr>
                          <w:rFonts w:cs="Arial"/>
                          <w:sz w:val="16"/>
                          <w:szCs w:val="16"/>
                        </w:rPr>
                      </w:pPr>
                    </w:p>
                    <w:p w:rsidR="00D3517F" w:rsidRPr="001E4A5F" w:rsidRDefault="00D3517F" w:rsidP="00BC4509">
                      <w:pPr>
                        <w:rPr>
                          <w:rFonts w:cs="Arial"/>
                          <w:sz w:val="16"/>
                          <w:szCs w:val="16"/>
                        </w:rPr>
                      </w:pPr>
                    </w:p>
                    <w:p w:rsidR="00D3517F" w:rsidRPr="001E4A5F" w:rsidRDefault="00D3517F" w:rsidP="00BC4509">
                      <w:pPr>
                        <w:ind w:left="0"/>
                        <w:rPr>
                          <w:rFonts w:cs="Arial"/>
                          <w:sz w:val="16"/>
                          <w:szCs w:val="16"/>
                        </w:rPr>
                      </w:pPr>
                      <w:r>
                        <w:rPr>
                          <w:rFonts w:cs="Arial"/>
                          <w:sz w:val="16"/>
                          <w:szCs w:val="16"/>
                        </w:rPr>
                        <w:t>Acte exécutoire en date du :</w:t>
                      </w:r>
                    </w:p>
                    <w:p w:rsidR="00D3517F" w:rsidRPr="001E4A5F" w:rsidRDefault="00D3517F" w:rsidP="00BC4509">
                      <w:pPr>
                        <w:rPr>
                          <w:rFonts w:cs="Arial"/>
                          <w:sz w:val="16"/>
                          <w:szCs w:val="16"/>
                        </w:rPr>
                      </w:pPr>
                    </w:p>
                    <w:p w:rsidR="00D3517F" w:rsidRPr="001E4A5F" w:rsidRDefault="00D3517F" w:rsidP="00BC4509">
                      <w:pPr>
                        <w:rPr>
                          <w:rFonts w:cs="Arial"/>
                          <w:sz w:val="16"/>
                          <w:szCs w:val="16"/>
                        </w:rPr>
                      </w:pPr>
                    </w:p>
                  </w:txbxContent>
                </v:textbox>
                <w10:wrap type="through"/>
              </v:shape>
            </w:pict>
          </mc:Fallback>
        </mc:AlternateContent>
      </w:r>
    </w:p>
    <w:p w:rsidR="00BC4509" w:rsidRPr="003E541A" w:rsidRDefault="00BC4509" w:rsidP="00BC4509">
      <w:pPr>
        <w:rPr>
          <w:rFonts w:cs="Arial"/>
        </w:rPr>
      </w:pPr>
    </w:p>
    <w:p w:rsidR="00BC4509" w:rsidRPr="00BC4509" w:rsidRDefault="00BC4509" w:rsidP="0079345D">
      <w:pPr>
        <w:jc w:val="both"/>
        <w:rPr>
          <w:rFonts w:cs="Arial"/>
          <w:szCs w:val="22"/>
          <w:lang w:val="fr-CA"/>
        </w:rPr>
      </w:pPr>
    </w:p>
    <w:sectPr w:rsidR="00BC4509" w:rsidRPr="00BC4509" w:rsidSect="00E74ECB">
      <w:headerReference w:type="default" r:id="rId9"/>
      <w:footerReference w:type="default" r:id="rId10"/>
      <w:headerReference w:type="first" r:id="rId11"/>
      <w:footerReference w:type="first" r:id="rId12"/>
      <w:pgSz w:w="11906" w:h="16838" w:code="9"/>
      <w:pgMar w:top="322" w:right="424" w:bottom="1701" w:left="284" w:header="68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7F" w:rsidRDefault="00D3517F">
      <w:r>
        <w:separator/>
      </w:r>
    </w:p>
  </w:endnote>
  <w:endnote w:type="continuationSeparator" w:id="0">
    <w:p w:rsidR="00D3517F" w:rsidRDefault="00D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 LT Book">
    <w:altName w:val="Gabriola"/>
    <w:panose1 w:val="00000000000000000000"/>
    <w:charset w:val="00"/>
    <w:family w:val="decorative"/>
    <w:notTrueType/>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7F" w:rsidRPr="00FF7F2C" w:rsidRDefault="00D3517F" w:rsidP="00061858">
    <w:pPr>
      <w:pStyle w:val="Pieddepage"/>
      <w:rPr>
        <w:rFonts w:cs="Arial"/>
      </w:rPr>
    </w:pPr>
  </w:p>
  <w:p w:rsidR="00D3517F" w:rsidRPr="00FF7F2C" w:rsidRDefault="00D3517F" w:rsidP="00061858">
    <w:pPr>
      <w:pStyle w:val="Pieddepage"/>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7F" w:rsidRPr="00463D75" w:rsidRDefault="00D3517F" w:rsidP="003A5C6A">
    <w:pPr>
      <w:pStyle w:val="Pieddepage"/>
      <w:rPr>
        <w:rFonts w:cs="Arial"/>
      </w:rPr>
    </w:pPr>
  </w:p>
  <w:tbl>
    <w:tblPr>
      <w:tblW w:w="10716" w:type="dxa"/>
      <w:tblLook w:val="01E0" w:firstRow="1" w:lastRow="1" w:firstColumn="1" w:lastColumn="1" w:noHBand="0" w:noVBand="0"/>
    </w:tblPr>
    <w:tblGrid>
      <w:gridCol w:w="10716"/>
    </w:tblGrid>
    <w:tr w:rsidR="00D3517F" w:rsidRPr="00164DB8">
      <w:trPr>
        <w:trHeight w:val="1021"/>
      </w:trPr>
      <w:tc>
        <w:tcPr>
          <w:tcW w:w="10891" w:type="dxa"/>
          <w:tcMar>
            <w:left w:w="0" w:type="dxa"/>
            <w:right w:w="0" w:type="dxa"/>
          </w:tcMar>
        </w:tcPr>
        <w:p w:rsidR="00D3517F" w:rsidRPr="00463D75" w:rsidRDefault="00D3517F" w:rsidP="00F37C4C">
          <w:pPr>
            <w:ind w:left="600"/>
            <w:jc w:val="center"/>
            <w:rPr>
              <w:rFonts w:cs="Arial"/>
            </w:rPr>
          </w:pPr>
          <w:r w:rsidRPr="00463D75">
            <w:rPr>
              <w:rFonts w:cs="Arial"/>
              <w:noProof/>
            </w:rPr>
            <w:drawing>
              <wp:inline distT="0" distB="0" distL="0" distR="0" wp14:anchorId="2D13569D" wp14:editId="59EE9E0C">
                <wp:extent cx="1617240" cy="5905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_LOGO_COUL_GRAN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7240" cy="590550"/>
                        </a:xfrm>
                        <a:prstGeom prst="rect">
                          <a:avLst/>
                        </a:prstGeom>
                        <a:noFill/>
                        <a:ln>
                          <a:noFill/>
                        </a:ln>
                      </pic:spPr>
                    </pic:pic>
                  </a:graphicData>
                </a:graphic>
              </wp:inline>
            </w:drawing>
          </w:r>
        </w:p>
      </w:tc>
    </w:tr>
    <w:tr w:rsidR="00D3517F" w:rsidRPr="00164DB8" w:rsidTr="00D00F91">
      <w:tc>
        <w:tcPr>
          <w:tcW w:w="10891" w:type="dxa"/>
          <w:tcMar>
            <w:left w:w="0" w:type="dxa"/>
            <w:right w:w="0" w:type="dxa"/>
          </w:tcMar>
          <w:vAlign w:val="center"/>
        </w:tcPr>
        <w:p w:rsidR="00D3517F" w:rsidRPr="001A4DB3" w:rsidRDefault="00D3517F" w:rsidP="00D00F91">
          <w:pPr>
            <w:pStyle w:val="Pieddepage"/>
            <w:rPr>
              <w:rFonts w:cs="Arial"/>
              <w:sz w:val="16"/>
              <w:szCs w:val="16"/>
            </w:rPr>
          </w:pPr>
          <w:r w:rsidRPr="00940E74">
            <w:rPr>
              <w:rFonts w:cs="Arial"/>
              <w:color w:val="294884"/>
              <w:sz w:val="16"/>
              <w:szCs w:val="16"/>
            </w:rPr>
            <w:t>Hôtel de Ville - 13, place Charles-de-Gaulle - 92211 SAINT-CLOUD CEDEX - Tél : 01 47 71 53 00 - www.saintcloud.fr</w:t>
          </w:r>
        </w:p>
      </w:tc>
    </w:tr>
  </w:tbl>
  <w:p w:rsidR="00D3517F" w:rsidRPr="001A4DB3" w:rsidRDefault="00D3517F" w:rsidP="003A5C6A">
    <w:pPr>
      <w:pStyle w:val="Pieddepage"/>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7F" w:rsidRDefault="00D3517F">
      <w:r>
        <w:separator/>
      </w:r>
    </w:p>
  </w:footnote>
  <w:footnote w:type="continuationSeparator" w:id="0">
    <w:p w:rsidR="00D3517F" w:rsidRDefault="00D3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6" w:type="dxa"/>
      <w:tblLook w:val="01E0" w:firstRow="1" w:lastRow="1" w:firstColumn="1" w:lastColumn="1" w:noHBand="0" w:noVBand="0"/>
    </w:tblPr>
    <w:tblGrid>
      <w:gridCol w:w="6000"/>
      <w:gridCol w:w="4716"/>
    </w:tblGrid>
    <w:tr w:rsidR="00D3517F" w:rsidRPr="00FF7F2C">
      <w:trPr>
        <w:trHeight w:hRule="exact" w:val="680"/>
      </w:trPr>
      <w:tc>
        <w:tcPr>
          <w:tcW w:w="6000" w:type="dxa"/>
          <w:tcMar>
            <w:left w:w="0" w:type="dxa"/>
            <w:right w:w="0" w:type="dxa"/>
          </w:tcMar>
        </w:tcPr>
        <w:p w:rsidR="00D3517F" w:rsidRPr="00FF7F2C" w:rsidRDefault="00D3517F" w:rsidP="00FF496A">
          <w:pPr>
            <w:tabs>
              <w:tab w:val="left" w:pos="4350"/>
            </w:tabs>
            <w:rPr>
              <w:rFonts w:cs="Arial"/>
              <w:color w:val="294884"/>
            </w:rPr>
          </w:pPr>
        </w:p>
      </w:tc>
      <w:tc>
        <w:tcPr>
          <w:tcW w:w="4716" w:type="dxa"/>
          <w:tcMar>
            <w:left w:w="0" w:type="dxa"/>
            <w:right w:w="0" w:type="dxa"/>
          </w:tcMar>
        </w:tcPr>
        <w:p w:rsidR="00D3517F" w:rsidRPr="00FF7F2C" w:rsidRDefault="00D3517F" w:rsidP="00FF496A">
          <w:pPr>
            <w:rPr>
              <w:rFonts w:cs="Arial"/>
              <w:color w:val="294884"/>
            </w:rPr>
          </w:pPr>
        </w:p>
      </w:tc>
    </w:tr>
    <w:tr w:rsidR="00D3517F" w:rsidRPr="00FF7F2C" w:rsidTr="00E74ECB">
      <w:trPr>
        <w:trHeight w:hRule="exact" w:val="586"/>
      </w:trPr>
      <w:tc>
        <w:tcPr>
          <w:tcW w:w="6000" w:type="dxa"/>
          <w:tcMar>
            <w:left w:w="0" w:type="dxa"/>
            <w:right w:w="0" w:type="dxa"/>
          </w:tcMar>
          <w:vAlign w:val="bottom"/>
        </w:tcPr>
        <w:p w:rsidR="00D3517F" w:rsidRPr="00FF7F2C" w:rsidRDefault="00D3517F" w:rsidP="005F78E6">
          <w:pPr>
            <w:pStyle w:val="Direction"/>
            <w:ind w:left="0"/>
            <w:rPr>
              <w:rFonts w:ascii="Arial" w:hAnsi="Arial" w:cs="Arial"/>
              <w:color w:val="294884"/>
            </w:rPr>
          </w:pPr>
        </w:p>
      </w:tc>
      <w:tc>
        <w:tcPr>
          <w:tcW w:w="4716" w:type="dxa"/>
          <w:tcMar>
            <w:left w:w="0" w:type="dxa"/>
            <w:right w:w="0" w:type="dxa"/>
          </w:tcMar>
          <w:vAlign w:val="bottom"/>
        </w:tcPr>
        <w:p w:rsidR="00D3517F" w:rsidRPr="00FF7F2C" w:rsidRDefault="00D3517F" w:rsidP="005F78E6">
          <w:pPr>
            <w:pStyle w:val="Titredocument"/>
            <w:rPr>
              <w:rFonts w:ascii="Arial" w:hAnsi="Arial" w:cs="Arial"/>
              <w:color w:val="294884"/>
            </w:rPr>
          </w:pPr>
        </w:p>
      </w:tc>
    </w:tr>
  </w:tbl>
  <w:p w:rsidR="00D3517F" w:rsidRPr="00463D75" w:rsidRDefault="00D3517F" w:rsidP="00C122C4">
    <w:pP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854" w:type="dxa"/>
      <w:tblLook w:val="01E0" w:firstRow="1" w:lastRow="1" w:firstColumn="1" w:lastColumn="1" w:noHBand="0" w:noVBand="0"/>
    </w:tblPr>
    <w:tblGrid>
      <w:gridCol w:w="4962"/>
      <w:gridCol w:w="6138"/>
      <w:gridCol w:w="5754"/>
    </w:tblGrid>
    <w:tr w:rsidR="00D3517F" w:rsidRPr="00164DB8" w:rsidTr="00C122C4">
      <w:trPr>
        <w:trHeight w:hRule="exact" w:val="563"/>
      </w:trPr>
      <w:tc>
        <w:tcPr>
          <w:tcW w:w="4962" w:type="dxa"/>
          <w:tcMar>
            <w:left w:w="0" w:type="dxa"/>
            <w:right w:w="0" w:type="dxa"/>
          </w:tcMar>
        </w:tcPr>
        <w:p w:rsidR="00D3517F" w:rsidRPr="00463D75" w:rsidRDefault="00D3517F" w:rsidP="00233FFF">
          <w:pPr>
            <w:pStyle w:val="Mentions"/>
            <w:rPr>
              <w:rFonts w:cs="Arial"/>
              <w:color w:val="294884"/>
            </w:rPr>
          </w:pPr>
          <w:r w:rsidRPr="00463D75">
            <w:rPr>
              <w:rFonts w:cs="Arial"/>
              <w:noProof/>
              <w:color w:val="294884"/>
            </w:rPr>
            <w:drawing>
              <wp:anchor distT="0" distB="0" distL="114300" distR="114300" simplePos="0" relativeHeight="251664384" behindDoc="1" locked="0" layoutInCell="1" allowOverlap="1" wp14:anchorId="3ED928D7" wp14:editId="2C0092FA">
                <wp:simplePos x="0" y="0"/>
                <wp:positionH relativeFrom="margin">
                  <wp:align>left</wp:align>
                </wp:positionH>
                <wp:positionV relativeFrom="margin">
                  <wp:align>top</wp:align>
                </wp:positionV>
                <wp:extent cx="776804" cy="1063623"/>
                <wp:effectExtent l="0" t="0" r="444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e_vill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804" cy="106362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38" w:type="dxa"/>
        </w:tcPr>
        <w:p w:rsidR="00D3517F" w:rsidRPr="00A827FF" w:rsidRDefault="00D3517F" w:rsidP="00350DA5">
          <w:pPr>
            <w:pStyle w:val="Titredocument"/>
            <w:spacing w:line="360" w:lineRule="auto"/>
            <w:jc w:val="center"/>
            <w:rPr>
              <w:rFonts w:ascii="Arial" w:hAnsi="Arial" w:cs="Arial"/>
              <w:b/>
            </w:rPr>
          </w:pPr>
        </w:p>
      </w:tc>
      <w:tc>
        <w:tcPr>
          <w:tcW w:w="5754" w:type="dxa"/>
          <w:tcMar>
            <w:left w:w="0" w:type="dxa"/>
            <w:right w:w="0" w:type="dxa"/>
          </w:tcMar>
        </w:tcPr>
        <w:p w:rsidR="00D3517F" w:rsidRPr="00463D75" w:rsidRDefault="00D3517F" w:rsidP="00233FFF">
          <w:pPr>
            <w:tabs>
              <w:tab w:val="left" w:pos="1245"/>
            </w:tabs>
            <w:ind w:left="0"/>
            <w:rPr>
              <w:rFonts w:cs="Arial"/>
              <w:color w:val="294884"/>
            </w:rPr>
          </w:pPr>
        </w:p>
      </w:tc>
    </w:tr>
    <w:tr w:rsidR="00D3517F" w:rsidRPr="00164DB8" w:rsidTr="00296324">
      <w:trPr>
        <w:trHeight w:hRule="exact" w:val="1421"/>
      </w:trPr>
      <w:tc>
        <w:tcPr>
          <w:tcW w:w="4962" w:type="dxa"/>
          <w:tcMar>
            <w:left w:w="0" w:type="dxa"/>
            <w:right w:w="0" w:type="dxa"/>
          </w:tcMar>
        </w:tcPr>
        <w:p w:rsidR="00D3517F" w:rsidRDefault="00D3517F" w:rsidP="00B750C8">
          <w:pPr>
            <w:pStyle w:val="Mentions"/>
            <w:rPr>
              <w:rFonts w:cs="Arial"/>
              <w:color w:val="294884"/>
            </w:rPr>
          </w:pPr>
        </w:p>
        <w:p w:rsidR="00D3517F" w:rsidRPr="00463D75" w:rsidRDefault="00D3517F" w:rsidP="00B750C8">
          <w:pPr>
            <w:pStyle w:val="Mentions"/>
            <w:rPr>
              <w:rFonts w:cs="Arial"/>
              <w:color w:val="294884"/>
            </w:rPr>
          </w:pPr>
          <w:r>
            <w:rPr>
              <w:rFonts w:cs="Arial"/>
              <w:color w:val="294884"/>
            </w:rPr>
            <w:t>République f</w:t>
          </w:r>
          <w:r w:rsidRPr="00463D75">
            <w:rPr>
              <w:rFonts w:cs="Arial"/>
              <w:color w:val="294884"/>
            </w:rPr>
            <w:t>rançaise</w:t>
          </w:r>
        </w:p>
        <w:p w:rsidR="00D3517F" w:rsidRPr="00463D75" w:rsidRDefault="00D3517F" w:rsidP="00B750C8">
          <w:pPr>
            <w:pStyle w:val="Mentions"/>
            <w:rPr>
              <w:rFonts w:cs="Arial"/>
              <w:color w:val="294884"/>
            </w:rPr>
          </w:pPr>
          <w:r w:rsidRPr="00463D75">
            <w:rPr>
              <w:rFonts w:cs="Arial"/>
              <w:color w:val="294884"/>
            </w:rPr>
            <w:t>Ville de Saint-Cloud</w:t>
          </w:r>
        </w:p>
        <w:p w:rsidR="00D3517F" w:rsidRPr="00463D75" w:rsidRDefault="00D3517F" w:rsidP="00296324">
          <w:pPr>
            <w:pStyle w:val="Direction"/>
            <w:spacing w:line="240" w:lineRule="auto"/>
            <w:rPr>
              <w:rFonts w:ascii="Arial" w:hAnsi="Arial" w:cs="Arial"/>
              <w:b/>
              <w:color w:val="294884"/>
            </w:rPr>
          </w:pPr>
          <w:r>
            <w:rPr>
              <w:rFonts w:ascii="Arial" w:hAnsi="Arial" w:cs="Arial"/>
              <w:b/>
              <w:color w:val="294884"/>
            </w:rPr>
            <w:t>Direction des services techniques</w:t>
          </w:r>
        </w:p>
      </w:tc>
      <w:tc>
        <w:tcPr>
          <w:tcW w:w="6138" w:type="dxa"/>
        </w:tcPr>
        <w:p w:rsidR="00D3517F" w:rsidRPr="0079345D" w:rsidRDefault="00D3517F" w:rsidP="0079345D">
          <w:pPr>
            <w:pStyle w:val="Titredocument"/>
            <w:rPr>
              <w:rFonts w:ascii="Arial" w:hAnsi="Arial" w:cs="Arial"/>
              <w:b/>
              <w:sz w:val="24"/>
            </w:rPr>
          </w:pPr>
          <w:r w:rsidRPr="0079345D">
            <w:rPr>
              <w:rFonts w:ascii="Arial" w:hAnsi="Arial" w:cs="Arial"/>
              <w:b/>
            </w:rPr>
            <w:t>Arrêté mun</w:t>
          </w:r>
          <w:r w:rsidRPr="0079345D">
            <w:rPr>
              <w:rFonts w:ascii="Arial" w:hAnsi="Arial" w:cs="Arial"/>
              <w:b/>
              <w:sz w:val="28"/>
              <w:szCs w:val="28"/>
            </w:rPr>
            <w:t>i</w:t>
          </w:r>
          <w:r w:rsidRPr="0079345D">
            <w:rPr>
              <w:rFonts w:ascii="Arial" w:hAnsi="Arial" w:cs="Arial"/>
              <w:b/>
            </w:rPr>
            <w:t>c</w:t>
          </w:r>
          <w:r w:rsidRPr="0079345D">
            <w:rPr>
              <w:rFonts w:ascii="Arial" w:hAnsi="Arial" w:cs="Arial"/>
              <w:b/>
              <w:sz w:val="28"/>
              <w:szCs w:val="28"/>
            </w:rPr>
            <w:t>i</w:t>
          </w:r>
          <w:r w:rsidRPr="0079345D">
            <w:rPr>
              <w:rFonts w:ascii="Arial" w:hAnsi="Arial" w:cs="Arial"/>
              <w:b/>
            </w:rPr>
            <w:t>pal n° 2021-</w:t>
          </w:r>
          <w:r>
            <w:rPr>
              <w:rFonts w:ascii="Arial" w:hAnsi="Arial" w:cs="Arial"/>
              <w:b/>
            </w:rPr>
            <w:t>65</w:t>
          </w:r>
        </w:p>
        <w:p w:rsidR="00D3517F" w:rsidRPr="0079345D" w:rsidRDefault="00D3517F" w:rsidP="0079345D">
          <w:pPr>
            <w:pStyle w:val="Titredocument"/>
            <w:rPr>
              <w:rFonts w:ascii="Arial" w:hAnsi="Arial" w:cs="Arial"/>
              <w:b/>
              <w:sz w:val="14"/>
              <w:szCs w:val="14"/>
            </w:rPr>
          </w:pPr>
        </w:p>
        <w:p w:rsidR="00D3517F" w:rsidRPr="0079345D" w:rsidRDefault="00D3517F" w:rsidP="0079345D">
          <w:pPr>
            <w:jc w:val="right"/>
            <w:rPr>
              <w:rFonts w:eastAsia="Calibri" w:cs="Arial"/>
            </w:rPr>
          </w:pPr>
          <w:r w:rsidRPr="0079345D">
            <w:rPr>
              <w:rFonts w:cs="Arial"/>
              <w:b/>
              <w:bCs/>
              <w:sz w:val="24"/>
            </w:rPr>
            <w:t xml:space="preserve">instaurant une zone à faibles émissions mobilité </w:t>
          </w:r>
          <w:r w:rsidRPr="0079345D">
            <w:rPr>
              <w:rFonts w:eastAsia="Calibri" w:cs="Arial"/>
              <w:b/>
              <w:bCs/>
              <w:sz w:val="24"/>
            </w:rPr>
            <w:t>à Saint-Cloud</w:t>
          </w:r>
        </w:p>
        <w:p w:rsidR="00D3517F" w:rsidRPr="00A827FF" w:rsidRDefault="00D3517F" w:rsidP="009D3C4C">
          <w:pPr>
            <w:pStyle w:val="Titredocument"/>
            <w:jc w:val="center"/>
            <w:rPr>
              <w:rFonts w:ascii="Arial" w:hAnsi="Arial" w:cs="Arial"/>
              <w:b/>
              <w:sz w:val="24"/>
            </w:rPr>
          </w:pPr>
        </w:p>
      </w:tc>
      <w:tc>
        <w:tcPr>
          <w:tcW w:w="5754" w:type="dxa"/>
          <w:tcMar>
            <w:left w:w="0" w:type="dxa"/>
            <w:right w:w="0" w:type="dxa"/>
          </w:tcMar>
          <w:vAlign w:val="bottom"/>
        </w:tcPr>
        <w:p w:rsidR="00D3517F" w:rsidRPr="001A4DB3" w:rsidRDefault="00D3517F" w:rsidP="00BE27D1">
          <w:pPr>
            <w:pStyle w:val="Titredocument"/>
            <w:rPr>
              <w:rFonts w:ascii="Arial" w:hAnsi="Arial" w:cs="Arial"/>
              <w:b/>
              <w:color w:val="294884"/>
            </w:rPr>
          </w:pPr>
        </w:p>
      </w:tc>
    </w:tr>
  </w:tbl>
  <w:p w:rsidR="00D3517F" w:rsidRPr="007D5540" w:rsidRDefault="00D3517F" w:rsidP="00B750C8">
    <w:pPr>
      <w:ind w:left="0"/>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C748"/>
    <w:lvl w:ilvl="0">
      <w:start w:val="1"/>
      <w:numFmt w:val="decimal"/>
      <w:lvlText w:val="%1."/>
      <w:lvlJc w:val="left"/>
      <w:pPr>
        <w:tabs>
          <w:tab w:val="num" w:pos="1492"/>
        </w:tabs>
        <w:ind w:left="1492" w:hanging="360"/>
      </w:pPr>
    </w:lvl>
  </w:abstractNum>
  <w:abstractNum w:abstractNumId="1">
    <w:nsid w:val="FFFFFF7D"/>
    <w:multiLevelType w:val="singleLevel"/>
    <w:tmpl w:val="EF9A7044"/>
    <w:lvl w:ilvl="0">
      <w:start w:val="1"/>
      <w:numFmt w:val="decimal"/>
      <w:lvlText w:val="%1."/>
      <w:lvlJc w:val="left"/>
      <w:pPr>
        <w:tabs>
          <w:tab w:val="num" w:pos="1209"/>
        </w:tabs>
        <w:ind w:left="1209" w:hanging="360"/>
      </w:pPr>
    </w:lvl>
  </w:abstractNum>
  <w:abstractNum w:abstractNumId="2">
    <w:nsid w:val="FFFFFF7E"/>
    <w:multiLevelType w:val="singleLevel"/>
    <w:tmpl w:val="331ACFFE"/>
    <w:lvl w:ilvl="0">
      <w:start w:val="1"/>
      <w:numFmt w:val="decimal"/>
      <w:lvlText w:val="%1."/>
      <w:lvlJc w:val="left"/>
      <w:pPr>
        <w:tabs>
          <w:tab w:val="num" w:pos="926"/>
        </w:tabs>
        <w:ind w:left="926" w:hanging="360"/>
      </w:pPr>
    </w:lvl>
  </w:abstractNum>
  <w:abstractNum w:abstractNumId="3">
    <w:nsid w:val="FFFFFF7F"/>
    <w:multiLevelType w:val="singleLevel"/>
    <w:tmpl w:val="840C411C"/>
    <w:lvl w:ilvl="0">
      <w:start w:val="1"/>
      <w:numFmt w:val="decimal"/>
      <w:lvlText w:val="%1."/>
      <w:lvlJc w:val="left"/>
      <w:pPr>
        <w:tabs>
          <w:tab w:val="num" w:pos="643"/>
        </w:tabs>
        <w:ind w:left="643" w:hanging="360"/>
      </w:pPr>
    </w:lvl>
  </w:abstractNum>
  <w:abstractNum w:abstractNumId="4">
    <w:nsid w:val="FFFFFF80"/>
    <w:multiLevelType w:val="singleLevel"/>
    <w:tmpl w:val="05D8B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C0F5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421F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8F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8AC24A"/>
    <w:lvl w:ilvl="0">
      <w:start w:val="1"/>
      <w:numFmt w:val="decimal"/>
      <w:lvlText w:val="%1."/>
      <w:lvlJc w:val="left"/>
      <w:pPr>
        <w:tabs>
          <w:tab w:val="num" w:pos="360"/>
        </w:tabs>
        <w:ind w:left="360" w:hanging="360"/>
      </w:pPr>
    </w:lvl>
  </w:abstractNum>
  <w:abstractNum w:abstractNumId="9">
    <w:nsid w:val="FFFFFF89"/>
    <w:multiLevelType w:val="singleLevel"/>
    <w:tmpl w:val="5C44F18E"/>
    <w:lvl w:ilvl="0">
      <w:start w:val="1"/>
      <w:numFmt w:val="bullet"/>
      <w:lvlText w:val=""/>
      <w:lvlJc w:val="left"/>
      <w:pPr>
        <w:tabs>
          <w:tab w:val="num" w:pos="360"/>
        </w:tabs>
        <w:ind w:left="360" w:hanging="360"/>
      </w:pPr>
      <w:rPr>
        <w:rFonts w:ascii="Symbol" w:hAnsi="Symbol" w:hint="default"/>
      </w:rPr>
    </w:lvl>
  </w:abstractNum>
  <w:abstractNum w:abstractNumId="10">
    <w:nsid w:val="0390630A"/>
    <w:multiLevelType w:val="multilevel"/>
    <w:tmpl w:val="D5B86C38"/>
    <w:lvl w:ilvl="0">
      <w:numFmt w:val="bullet"/>
      <w:lvlText w:val="-"/>
      <w:lvlJc w:val="left"/>
      <w:pPr>
        <w:tabs>
          <w:tab w:val="num" w:pos="1514"/>
        </w:tabs>
        <w:ind w:left="1514" w:hanging="360"/>
      </w:pPr>
      <w:rPr>
        <w:rFonts w:ascii="Arial" w:eastAsia="Times New Roman" w:hAnsi="Arial" w:cs="Arial" w:hint="default"/>
      </w:rPr>
    </w:lvl>
    <w:lvl w:ilvl="1">
      <w:start w:val="1"/>
      <w:numFmt w:val="bullet"/>
      <w:lvlText w:val="o"/>
      <w:lvlJc w:val="left"/>
      <w:pPr>
        <w:tabs>
          <w:tab w:val="num" w:pos="2234"/>
        </w:tabs>
        <w:ind w:left="2234" w:hanging="360"/>
      </w:pPr>
      <w:rPr>
        <w:rFonts w:ascii="Courier New" w:hAnsi="Courier New" w:cs="Courier New" w:hint="default"/>
      </w:rPr>
    </w:lvl>
    <w:lvl w:ilvl="2">
      <w:start w:val="1"/>
      <w:numFmt w:val="bullet"/>
      <w:lvlText w:val=""/>
      <w:lvlJc w:val="left"/>
      <w:pPr>
        <w:tabs>
          <w:tab w:val="num" w:pos="2954"/>
        </w:tabs>
        <w:ind w:left="2954" w:hanging="360"/>
      </w:pPr>
      <w:rPr>
        <w:rFonts w:ascii="Wingdings" w:hAnsi="Wingdings" w:hint="default"/>
      </w:rPr>
    </w:lvl>
    <w:lvl w:ilvl="3">
      <w:start w:val="1"/>
      <w:numFmt w:val="bullet"/>
      <w:lvlText w:val=""/>
      <w:lvlJc w:val="left"/>
      <w:pPr>
        <w:tabs>
          <w:tab w:val="num" w:pos="3674"/>
        </w:tabs>
        <w:ind w:left="3674" w:hanging="360"/>
      </w:pPr>
      <w:rPr>
        <w:rFonts w:ascii="Symbol" w:hAnsi="Symbol" w:hint="default"/>
      </w:rPr>
    </w:lvl>
    <w:lvl w:ilvl="4">
      <w:start w:val="1"/>
      <w:numFmt w:val="bullet"/>
      <w:lvlText w:val="o"/>
      <w:lvlJc w:val="left"/>
      <w:pPr>
        <w:tabs>
          <w:tab w:val="num" w:pos="4394"/>
        </w:tabs>
        <w:ind w:left="4394" w:hanging="360"/>
      </w:pPr>
      <w:rPr>
        <w:rFonts w:ascii="Courier New" w:hAnsi="Courier New" w:cs="Courier New" w:hint="default"/>
      </w:rPr>
    </w:lvl>
    <w:lvl w:ilvl="5">
      <w:start w:val="1"/>
      <w:numFmt w:val="bullet"/>
      <w:lvlText w:val=""/>
      <w:lvlJc w:val="left"/>
      <w:pPr>
        <w:tabs>
          <w:tab w:val="num" w:pos="5114"/>
        </w:tabs>
        <w:ind w:left="5114" w:hanging="360"/>
      </w:pPr>
      <w:rPr>
        <w:rFonts w:ascii="Wingdings" w:hAnsi="Wingdings" w:hint="default"/>
      </w:rPr>
    </w:lvl>
    <w:lvl w:ilvl="6">
      <w:start w:val="1"/>
      <w:numFmt w:val="bullet"/>
      <w:lvlText w:val=""/>
      <w:lvlJc w:val="left"/>
      <w:pPr>
        <w:tabs>
          <w:tab w:val="num" w:pos="5834"/>
        </w:tabs>
        <w:ind w:left="5834" w:hanging="360"/>
      </w:pPr>
      <w:rPr>
        <w:rFonts w:ascii="Symbol" w:hAnsi="Symbol" w:hint="default"/>
      </w:rPr>
    </w:lvl>
    <w:lvl w:ilvl="7">
      <w:start w:val="1"/>
      <w:numFmt w:val="bullet"/>
      <w:lvlText w:val="o"/>
      <w:lvlJc w:val="left"/>
      <w:pPr>
        <w:tabs>
          <w:tab w:val="num" w:pos="6554"/>
        </w:tabs>
        <w:ind w:left="6554" w:hanging="360"/>
      </w:pPr>
      <w:rPr>
        <w:rFonts w:ascii="Courier New" w:hAnsi="Courier New" w:cs="Courier New" w:hint="default"/>
      </w:rPr>
    </w:lvl>
    <w:lvl w:ilvl="8">
      <w:start w:val="1"/>
      <w:numFmt w:val="bullet"/>
      <w:lvlText w:val=""/>
      <w:lvlJc w:val="left"/>
      <w:pPr>
        <w:tabs>
          <w:tab w:val="num" w:pos="7274"/>
        </w:tabs>
        <w:ind w:left="7274" w:hanging="360"/>
      </w:pPr>
      <w:rPr>
        <w:rFonts w:ascii="Wingdings" w:hAnsi="Wingdings" w:hint="default"/>
      </w:rPr>
    </w:lvl>
  </w:abstractNum>
  <w:abstractNum w:abstractNumId="11">
    <w:nsid w:val="06EC4C7D"/>
    <w:multiLevelType w:val="hybridMultilevel"/>
    <w:tmpl w:val="4498ED08"/>
    <w:lvl w:ilvl="0" w:tplc="9BCEC3E2">
      <w:start w:val="2"/>
      <w:numFmt w:val="bullet"/>
      <w:lvlText w:val="-"/>
      <w:lvlJc w:val="left"/>
      <w:pPr>
        <w:tabs>
          <w:tab w:val="num" w:pos="1200"/>
        </w:tabs>
        <w:ind w:left="1200" w:hanging="360"/>
      </w:pPr>
      <w:rPr>
        <w:rFonts w:ascii="ITCFranklinGothic LT Book" w:eastAsia="Times New Roman" w:hAnsi="ITCFranklinGothic LT Book"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2">
    <w:nsid w:val="0EFE6B3C"/>
    <w:multiLevelType w:val="hybridMultilevel"/>
    <w:tmpl w:val="8FC61B4E"/>
    <w:lvl w:ilvl="0" w:tplc="F6BE8540">
      <w:numFmt w:val="bullet"/>
      <w:lvlText w:val="-"/>
      <w:lvlJc w:val="left"/>
      <w:pPr>
        <w:tabs>
          <w:tab w:val="num" w:pos="2398"/>
        </w:tabs>
        <w:ind w:left="2398" w:hanging="360"/>
      </w:pPr>
      <w:rPr>
        <w:rFonts w:ascii="Arial" w:eastAsia="Times New Roman" w:hAnsi="Arial" w:cs="Arial" w:hint="default"/>
      </w:rPr>
    </w:lvl>
    <w:lvl w:ilvl="1" w:tplc="040C0003" w:tentative="1">
      <w:start w:val="1"/>
      <w:numFmt w:val="bullet"/>
      <w:lvlText w:val="o"/>
      <w:lvlJc w:val="left"/>
      <w:pPr>
        <w:tabs>
          <w:tab w:val="num" w:pos="3118"/>
        </w:tabs>
        <w:ind w:left="3118" w:hanging="360"/>
      </w:pPr>
      <w:rPr>
        <w:rFonts w:ascii="Courier New" w:hAnsi="Courier New" w:cs="Courier New" w:hint="default"/>
      </w:rPr>
    </w:lvl>
    <w:lvl w:ilvl="2" w:tplc="040C0005" w:tentative="1">
      <w:start w:val="1"/>
      <w:numFmt w:val="bullet"/>
      <w:lvlText w:val=""/>
      <w:lvlJc w:val="left"/>
      <w:pPr>
        <w:tabs>
          <w:tab w:val="num" w:pos="3838"/>
        </w:tabs>
        <w:ind w:left="3838" w:hanging="360"/>
      </w:pPr>
      <w:rPr>
        <w:rFonts w:ascii="Wingdings" w:hAnsi="Wingdings" w:hint="default"/>
      </w:rPr>
    </w:lvl>
    <w:lvl w:ilvl="3" w:tplc="040C0001" w:tentative="1">
      <w:start w:val="1"/>
      <w:numFmt w:val="bullet"/>
      <w:lvlText w:val=""/>
      <w:lvlJc w:val="left"/>
      <w:pPr>
        <w:tabs>
          <w:tab w:val="num" w:pos="4558"/>
        </w:tabs>
        <w:ind w:left="4558" w:hanging="360"/>
      </w:pPr>
      <w:rPr>
        <w:rFonts w:ascii="Symbol" w:hAnsi="Symbol" w:hint="default"/>
      </w:rPr>
    </w:lvl>
    <w:lvl w:ilvl="4" w:tplc="040C0003" w:tentative="1">
      <w:start w:val="1"/>
      <w:numFmt w:val="bullet"/>
      <w:lvlText w:val="o"/>
      <w:lvlJc w:val="left"/>
      <w:pPr>
        <w:tabs>
          <w:tab w:val="num" w:pos="5278"/>
        </w:tabs>
        <w:ind w:left="5278" w:hanging="360"/>
      </w:pPr>
      <w:rPr>
        <w:rFonts w:ascii="Courier New" w:hAnsi="Courier New" w:cs="Courier New" w:hint="default"/>
      </w:rPr>
    </w:lvl>
    <w:lvl w:ilvl="5" w:tplc="040C0005" w:tentative="1">
      <w:start w:val="1"/>
      <w:numFmt w:val="bullet"/>
      <w:lvlText w:val=""/>
      <w:lvlJc w:val="left"/>
      <w:pPr>
        <w:tabs>
          <w:tab w:val="num" w:pos="5998"/>
        </w:tabs>
        <w:ind w:left="5998" w:hanging="360"/>
      </w:pPr>
      <w:rPr>
        <w:rFonts w:ascii="Wingdings" w:hAnsi="Wingdings" w:hint="default"/>
      </w:rPr>
    </w:lvl>
    <w:lvl w:ilvl="6" w:tplc="040C0001" w:tentative="1">
      <w:start w:val="1"/>
      <w:numFmt w:val="bullet"/>
      <w:lvlText w:val=""/>
      <w:lvlJc w:val="left"/>
      <w:pPr>
        <w:tabs>
          <w:tab w:val="num" w:pos="6718"/>
        </w:tabs>
        <w:ind w:left="6718" w:hanging="360"/>
      </w:pPr>
      <w:rPr>
        <w:rFonts w:ascii="Symbol" w:hAnsi="Symbol" w:hint="default"/>
      </w:rPr>
    </w:lvl>
    <w:lvl w:ilvl="7" w:tplc="040C0003" w:tentative="1">
      <w:start w:val="1"/>
      <w:numFmt w:val="bullet"/>
      <w:lvlText w:val="o"/>
      <w:lvlJc w:val="left"/>
      <w:pPr>
        <w:tabs>
          <w:tab w:val="num" w:pos="7438"/>
        </w:tabs>
        <w:ind w:left="7438" w:hanging="360"/>
      </w:pPr>
      <w:rPr>
        <w:rFonts w:ascii="Courier New" w:hAnsi="Courier New" w:cs="Courier New" w:hint="default"/>
      </w:rPr>
    </w:lvl>
    <w:lvl w:ilvl="8" w:tplc="040C0005" w:tentative="1">
      <w:start w:val="1"/>
      <w:numFmt w:val="bullet"/>
      <w:lvlText w:val=""/>
      <w:lvlJc w:val="left"/>
      <w:pPr>
        <w:tabs>
          <w:tab w:val="num" w:pos="8158"/>
        </w:tabs>
        <w:ind w:left="8158" w:hanging="360"/>
      </w:pPr>
      <w:rPr>
        <w:rFonts w:ascii="Wingdings" w:hAnsi="Wingdings" w:hint="default"/>
      </w:rPr>
    </w:lvl>
  </w:abstractNum>
  <w:abstractNum w:abstractNumId="13">
    <w:nsid w:val="11483626"/>
    <w:multiLevelType w:val="hybridMultilevel"/>
    <w:tmpl w:val="CC2661C8"/>
    <w:lvl w:ilvl="0" w:tplc="5688024A">
      <w:start w:val="1"/>
      <w:numFmt w:val="bullet"/>
      <w:lvlText w:val="–"/>
      <w:lvlJc w:val="left"/>
      <w:pPr>
        <w:tabs>
          <w:tab w:val="num" w:pos="1560"/>
        </w:tabs>
        <w:ind w:left="1560" w:hanging="360"/>
      </w:pPr>
      <w:rPr>
        <w:rFonts w:ascii="Verdana" w:hAnsi="Verdana" w:hint="default"/>
      </w:rPr>
    </w:lvl>
    <w:lvl w:ilvl="1" w:tplc="040C0003" w:tentative="1">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14">
    <w:nsid w:val="20772CB2"/>
    <w:multiLevelType w:val="hybridMultilevel"/>
    <w:tmpl w:val="2C481F3E"/>
    <w:lvl w:ilvl="0" w:tplc="51246C88">
      <w:start w:val="2"/>
      <w:numFmt w:val="bullet"/>
      <w:lvlText w:val="-"/>
      <w:lvlJc w:val="left"/>
      <w:pPr>
        <w:ind w:left="1182" w:hanging="360"/>
      </w:pPr>
      <w:rPr>
        <w:rFonts w:ascii="Arial" w:eastAsia="Times New Roman" w:hAnsi="Arial" w:cs="Aria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15">
    <w:nsid w:val="2FBA2C84"/>
    <w:multiLevelType w:val="multilevel"/>
    <w:tmpl w:val="2A50CABE"/>
    <w:lvl w:ilvl="0">
      <w:start w:val="1"/>
      <w:numFmt w:val="bullet"/>
      <w:lvlText w:val=""/>
      <w:lvlJc w:val="left"/>
      <w:pPr>
        <w:tabs>
          <w:tab w:val="num" w:pos="1562"/>
        </w:tabs>
        <w:ind w:left="1562" w:hanging="360"/>
      </w:pPr>
      <w:rPr>
        <w:rFonts w:ascii="Symbol" w:hAnsi="Symbol" w:hint="default"/>
      </w:rPr>
    </w:lvl>
    <w:lvl w:ilvl="1">
      <w:start w:val="1"/>
      <w:numFmt w:val="bullet"/>
      <w:lvlText w:val="o"/>
      <w:lvlJc w:val="left"/>
      <w:pPr>
        <w:tabs>
          <w:tab w:val="num" w:pos="2234"/>
        </w:tabs>
        <w:ind w:left="2234" w:hanging="360"/>
      </w:pPr>
      <w:rPr>
        <w:rFonts w:ascii="Courier New" w:hAnsi="Courier New" w:cs="Courier New" w:hint="default"/>
      </w:rPr>
    </w:lvl>
    <w:lvl w:ilvl="2">
      <w:start w:val="1"/>
      <w:numFmt w:val="bullet"/>
      <w:lvlText w:val=""/>
      <w:lvlJc w:val="left"/>
      <w:pPr>
        <w:tabs>
          <w:tab w:val="num" w:pos="2954"/>
        </w:tabs>
        <w:ind w:left="2954" w:hanging="360"/>
      </w:pPr>
      <w:rPr>
        <w:rFonts w:ascii="Wingdings" w:hAnsi="Wingdings" w:hint="default"/>
      </w:rPr>
    </w:lvl>
    <w:lvl w:ilvl="3">
      <w:start w:val="1"/>
      <w:numFmt w:val="bullet"/>
      <w:lvlText w:val=""/>
      <w:lvlJc w:val="left"/>
      <w:pPr>
        <w:tabs>
          <w:tab w:val="num" w:pos="3674"/>
        </w:tabs>
        <w:ind w:left="3674" w:hanging="360"/>
      </w:pPr>
      <w:rPr>
        <w:rFonts w:ascii="Symbol" w:hAnsi="Symbol" w:hint="default"/>
      </w:rPr>
    </w:lvl>
    <w:lvl w:ilvl="4">
      <w:start w:val="1"/>
      <w:numFmt w:val="bullet"/>
      <w:lvlText w:val="o"/>
      <w:lvlJc w:val="left"/>
      <w:pPr>
        <w:tabs>
          <w:tab w:val="num" w:pos="4394"/>
        </w:tabs>
        <w:ind w:left="4394" w:hanging="360"/>
      </w:pPr>
      <w:rPr>
        <w:rFonts w:ascii="Courier New" w:hAnsi="Courier New" w:cs="Courier New" w:hint="default"/>
      </w:rPr>
    </w:lvl>
    <w:lvl w:ilvl="5">
      <w:start w:val="1"/>
      <w:numFmt w:val="bullet"/>
      <w:lvlText w:val=""/>
      <w:lvlJc w:val="left"/>
      <w:pPr>
        <w:tabs>
          <w:tab w:val="num" w:pos="5114"/>
        </w:tabs>
        <w:ind w:left="5114" w:hanging="360"/>
      </w:pPr>
      <w:rPr>
        <w:rFonts w:ascii="Wingdings" w:hAnsi="Wingdings" w:hint="default"/>
      </w:rPr>
    </w:lvl>
    <w:lvl w:ilvl="6">
      <w:start w:val="1"/>
      <w:numFmt w:val="bullet"/>
      <w:lvlText w:val=""/>
      <w:lvlJc w:val="left"/>
      <w:pPr>
        <w:tabs>
          <w:tab w:val="num" w:pos="5834"/>
        </w:tabs>
        <w:ind w:left="5834" w:hanging="360"/>
      </w:pPr>
      <w:rPr>
        <w:rFonts w:ascii="Symbol" w:hAnsi="Symbol" w:hint="default"/>
      </w:rPr>
    </w:lvl>
    <w:lvl w:ilvl="7">
      <w:start w:val="1"/>
      <w:numFmt w:val="bullet"/>
      <w:lvlText w:val="o"/>
      <w:lvlJc w:val="left"/>
      <w:pPr>
        <w:tabs>
          <w:tab w:val="num" w:pos="6554"/>
        </w:tabs>
        <w:ind w:left="6554" w:hanging="360"/>
      </w:pPr>
      <w:rPr>
        <w:rFonts w:ascii="Courier New" w:hAnsi="Courier New" w:cs="Courier New" w:hint="default"/>
      </w:rPr>
    </w:lvl>
    <w:lvl w:ilvl="8">
      <w:start w:val="1"/>
      <w:numFmt w:val="bullet"/>
      <w:lvlText w:val=""/>
      <w:lvlJc w:val="left"/>
      <w:pPr>
        <w:tabs>
          <w:tab w:val="num" w:pos="7274"/>
        </w:tabs>
        <w:ind w:left="7274" w:hanging="360"/>
      </w:pPr>
      <w:rPr>
        <w:rFonts w:ascii="Wingdings" w:hAnsi="Wingdings" w:hint="default"/>
      </w:rPr>
    </w:lvl>
  </w:abstractNum>
  <w:abstractNum w:abstractNumId="16">
    <w:nsid w:val="4166244A"/>
    <w:multiLevelType w:val="multilevel"/>
    <w:tmpl w:val="3314F5B6"/>
    <w:lvl w:ilvl="0">
      <w:start w:val="1"/>
      <w:numFmt w:val="decimal"/>
      <w:lvlText w:val="%1."/>
      <w:lvlJc w:val="left"/>
      <w:pPr>
        <w:tabs>
          <w:tab w:val="num" w:pos="1514"/>
        </w:tabs>
        <w:ind w:left="1514" w:hanging="360"/>
      </w:p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17">
    <w:nsid w:val="49936062"/>
    <w:multiLevelType w:val="hybridMultilevel"/>
    <w:tmpl w:val="EE027302"/>
    <w:lvl w:ilvl="0" w:tplc="70EC6E7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08E23A9"/>
    <w:multiLevelType w:val="hybridMultilevel"/>
    <w:tmpl w:val="7A9894CC"/>
    <w:lvl w:ilvl="0" w:tplc="E1261BE0">
      <w:start w:val="1"/>
      <w:numFmt w:val="bullet"/>
      <w:lvlText w:val=""/>
      <w:lvlJc w:val="left"/>
      <w:pPr>
        <w:tabs>
          <w:tab w:val="num" w:pos="1560"/>
        </w:tabs>
        <w:ind w:left="1560" w:hanging="360"/>
      </w:pPr>
      <w:rPr>
        <w:rFonts w:ascii="Symbol" w:hAnsi="Symbol" w:hint="default"/>
        <w:sz w:val="16"/>
      </w:rPr>
    </w:lvl>
    <w:lvl w:ilvl="1" w:tplc="040C0003" w:tentative="1">
      <w:start w:val="1"/>
      <w:numFmt w:val="bullet"/>
      <w:lvlText w:val="o"/>
      <w:lvlJc w:val="left"/>
      <w:pPr>
        <w:tabs>
          <w:tab w:val="num" w:pos="2234"/>
        </w:tabs>
        <w:ind w:left="2234" w:hanging="360"/>
      </w:pPr>
      <w:rPr>
        <w:rFonts w:ascii="Courier New" w:hAnsi="Courier New" w:cs="Courier New" w:hint="default"/>
      </w:rPr>
    </w:lvl>
    <w:lvl w:ilvl="2" w:tplc="040C0005" w:tentative="1">
      <w:start w:val="1"/>
      <w:numFmt w:val="bullet"/>
      <w:lvlText w:val=""/>
      <w:lvlJc w:val="left"/>
      <w:pPr>
        <w:tabs>
          <w:tab w:val="num" w:pos="2954"/>
        </w:tabs>
        <w:ind w:left="2954" w:hanging="360"/>
      </w:pPr>
      <w:rPr>
        <w:rFonts w:ascii="Wingdings" w:hAnsi="Wingdings" w:hint="default"/>
      </w:rPr>
    </w:lvl>
    <w:lvl w:ilvl="3" w:tplc="040C0001" w:tentative="1">
      <w:start w:val="1"/>
      <w:numFmt w:val="bullet"/>
      <w:lvlText w:val=""/>
      <w:lvlJc w:val="left"/>
      <w:pPr>
        <w:tabs>
          <w:tab w:val="num" w:pos="3674"/>
        </w:tabs>
        <w:ind w:left="3674" w:hanging="360"/>
      </w:pPr>
      <w:rPr>
        <w:rFonts w:ascii="Symbol" w:hAnsi="Symbol" w:hint="default"/>
      </w:rPr>
    </w:lvl>
    <w:lvl w:ilvl="4" w:tplc="040C0003" w:tentative="1">
      <w:start w:val="1"/>
      <w:numFmt w:val="bullet"/>
      <w:lvlText w:val="o"/>
      <w:lvlJc w:val="left"/>
      <w:pPr>
        <w:tabs>
          <w:tab w:val="num" w:pos="4394"/>
        </w:tabs>
        <w:ind w:left="4394" w:hanging="360"/>
      </w:pPr>
      <w:rPr>
        <w:rFonts w:ascii="Courier New" w:hAnsi="Courier New" w:cs="Courier New" w:hint="default"/>
      </w:rPr>
    </w:lvl>
    <w:lvl w:ilvl="5" w:tplc="040C0005" w:tentative="1">
      <w:start w:val="1"/>
      <w:numFmt w:val="bullet"/>
      <w:lvlText w:val=""/>
      <w:lvlJc w:val="left"/>
      <w:pPr>
        <w:tabs>
          <w:tab w:val="num" w:pos="5114"/>
        </w:tabs>
        <w:ind w:left="5114" w:hanging="360"/>
      </w:pPr>
      <w:rPr>
        <w:rFonts w:ascii="Wingdings" w:hAnsi="Wingdings" w:hint="default"/>
      </w:rPr>
    </w:lvl>
    <w:lvl w:ilvl="6" w:tplc="040C0001" w:tentative="1">
      <w:start w:val="1"/>
      <w:numFmt w:val="bullet"/>
      <w:lvlText w:val=""/>
      <w:lvlJc w:val="left"/>
      <w:pPr>
        <w:tabs>
          <w:tab w:val="num" w:pos="5834"/>
        </w:tabs>
        <w:ind w:left="5834" w:hanging="360"/>
      </w:pPr>
      <w:rPr>
        <w:rFonts w:ascii="Symbol" w:hAnsi="Symbol" w:hint="default"/>
      </w:rPr>
    </w:lvl>
    <w:lvl w:ilvl="7" w:tplc="040C0003" w:tentative="1">
      <w:start w:val="1"/>
      <w:numFmt w:val="bullet"/>
      <w:lvlText w:val="o"/>
      <w:lvlJc w:val="left"/>
      <w:pPr>
        <w:tabs>
          <w:tab w:val="num" w:pos="6554"/>
        </w:tabs>
        <w:ind w:left="6554" w:hanging="360"/>
      </w:pPr>
      <w:rPr>
        <w:rFonts w:ascii="Courier New" w:hAnsi="Courier New" w:cs="Courier New" w:hint="default"/>
      </w:rPr>
    </w:lvl>
    <w:lvl w:ilvl="8" w:tplc="040C0005" w:tentative="1">
      <w:start w:val="1"/>
      <w:numFmt w:val="bullet"/>
      <w:lvlText w:val=""/>
      <w:lvlJc w:val="left"/>
      <w:pPr>
        <w:tabs>
          <w:tab w:val="num" w:pos="7274"/>
        </w:tabs>
        <w:ind w:left="7274" w:hanging="360"/>
      </w:pPr>
      <w:rPr>
        <w:rFonts w:ascii="Wingdings" w:hAnsi="Wingdings" w:hint="default"/>
      </w:rPr>
    </w:lvl>
  </w:abstractNum>
  <w:abstractNum w:abstractNumId="19">
    <w:nsid w:val="55BF53F9"/>
    <w:multiLevelType w:val="hybridMultilevel"/>
    <w:tmpl w:val="87B482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BA727FA"/>
    <w:multiLevelType w:val="hybridMultilevel"/>
    <w:tmpl w:val="1D34D018"/>
    <w:lvl w:ilvl="0" w:tplc="10249296">
      <w:start w:val="3"/>
      <w:numFmt w:val="bullet"/>
      <w:lvlText w:val="-"/>
      <w:lvlJc w:val="left"/>
      <w:pPr>
        <w:ind w:left="1637" w:hanging="360"/>
      </w:pPr>
      <w:rPr>
        <w:rFonts w:ascii="Courier New" w:eastAsia="Times New Roman" w:hAnsi="Courier New" w:cs="Courier New"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21">
    <w:nsid w:val="6BB83294"/>
    <w:multiLevelType w:val="hybridMultilevel"/>
    <w:tmpl w:val="653634BA"/>
    <w:lvl w:ilvl="0" w:tplc="4C32AB9E">
      <w:start w:val="3"/>
      <w:numFmt w:val="bullet"/>
      <w:lvlText w:val="-"/>
      <w:lvlJc w:val="left"/>
      <w:pPr>
        <w:ind w:left="1182" w:hanging="360"/>
      </w:pPr>
      <w:rPr>
        <w:rFonts w:ascii="Arial" w:eastAsia="Times New Roman" w:hAnsi="Arial" w:cs="Arial" w:hint="default"/>
        <w:color w:val="1F1D1F"/>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22">
    <w:nsid w:val="748C6F92"/>
    <w:multiLevelType w:val="hybridMultilevel"/>
    <w:tmpl w:val="F4BC69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8DB4BD9"/>
    <w:multiLevelType w:val="hybridMultilevel"/>
    <w:tmpl w:val="0EB23B38"/>
    <w:lvl w:ilvl="0" w:tplc="1B40D780">
      <w:start w:val="1"/>
      <w:numFmt w:val="decimal"/>
      <w:pStyle w:val="Titre1"/>
      <w:lvlText w:val="%1."/>
      <w:lvlJc w:val="left"/>
      <w:pPr>
        <w:tabs>
          <w:tab w:val="num" w:pos="1154"/>
        </w:tabs>
        <w:ind w:left="1154" w:hanging="360"/>
      </w:pPr>
    </w:lvl>
    <w:lvl w:ilvl="1" w:tplc="040C0019" w:tentative="1">
      <w:start w:val="1"/>
      <w:numFmt w:val="lowerLetter"/>
      <w:lvlText w:val="%2."/>
      <w:lvlJc w:val="left"/>
      <w:pPr>
        <w:tabs>
          <w:tab w:val="num" w:pos="2234"/>
        </w:tabs>
        <w:ind w:left="2234" w:hanging="360"/>
      </w:pPr>
    </w:lvl>
    <w:lvl w:ilvl="2" w:tplc="040C001B" w:tentative="1">
      <w:start w:val="1"/>
      <w:numFmt w:val="lowerRoman"/>
      <w:lvlText w:val="%3."/>
      <w:lvlJc w:val="right"/>
      <w:pPr>
        <w:tabs>
          <w:tab w:val="num" w:pos="2954"/>
        </w:tabs>
        <w:ind w:left="2954" w:hanging="180"/>
      </w:pPr>
    </w:lvl>
    <w:lvl w:ilvl="3" w:tplc="040C000F" w:tentative="1">
      <w:start w:val="1"/>
      <w:numFmt w:val="decimal"/>
      <w:lvlText w:val="%4."/>
      <w:lvlJc w:val="left"/>
      <w:pPr>
        <w:tabs>
          <w:tab w:val="num" w:pos="3674"/>
        </w:tabs>
        <w:ind w:left="3674" w:hanging="360"/>
      </w:pPr>
    </w:lvl>
    <w:lvl w:ilvl="4" w:tplc="040C0019" w:tentative="1">
      <w:start w:val="1"/>
      <w:numFmt w:val="lowerLetter"/>
      <w:lvlText w:val="%5."/>
      <w:lvlJc w:val="left"/>
      <w:pPr>
        <w:tabs>
          <w:tab w:val="num" w:pos="4394"/>
        </w:tabs>
        <w:ind w:left="4394" w:hanging="360"/>
      </w:pPr>
    </w:lvl>
    <w:lvl w:ilvl="5" w:tplc="040C001B" w:tentative="1">
      <w:start w:val="1"/>
      <w:numFmt w:val="lowerRoman"/>
      <w:lvlText w:val="%6."/>
      <w:lvlJc w:val="right"/>
      <w:pPr>
        <w:tabs>
          <w:tab w:val="num" w:pos="5114"/>
        </w:tabs>
        <w:ind w:left="5114" w:hanging="180"/>
      </w:pPr>
    </w:lvl>
    <w:lvl w:ilvl="6" w:tplc="040C000F" w:tentative="1">
      <w:start w:val="1"/>
      <w:numFmt w:val="decimal"/>
      <w:lvlText w:val="%7."/>
      <w:lvlJc w:val="left"/>
      <w:pPr>
        <w:tabs>
          <w:tab w:val="num" w:pos="5834"/>
        </w:tabs>
        <w:ind w:left="5834" w:hanging="360"/>
      </w:pPr>
    </w:lvl>
    <w:lvl w:ilvl="7" w:tplc="040C0019" w:tentative="1">
      <w:start w:val="1"/>
      <w:numFmt w:val="lowerLetter"/>
      <w:lvlText w:val="%8."/>
      <w:lvlJc w:val="left"/>
      <w:pPr>
        <w:tabs>
          <w:tab w:val="num" w:pos="6554"/>
        </w:tabs>
        <w:ind w:left="6554" w:hanging="360"/>
      </w:pPr>
    </w:lvl>
    <w:lvl w:ilvl="8" w:tplc="040C001B" w:tentative="1">
      <w:start w:val="1"/>
      <w:numFmt w:val="lowerRoman"/>
      <w:lvlText w:val="%9."/>
      <w:lvlJc w:val="right"/>
      <w:pPr>
        <w:tabs>
          <w:tab w:val="num" w:pos="7274"/>
        </w:tabs>
        <w:ind w:left="7274" w:hanging="180"/>
      </w:pPr>
    </w:lvl>
  </w:abstractNum>
  <w:abstractNum w:abstractNumId="24">
    <w:nsid w:val="7BAE03AD"/>
    <w:multiLevelType w:val="hybridMultilevel"/>
    <w:tmpl w:val="AA9E0EC8"/>
    <w:lvl w:ilvl="0" w:tplc="2D9C3D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10"/>
  </w:num>
  <w:num w:numId="5">
    <w:abstractNumId w:val="1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3"/>
  </w:num>
  <w:num w:numId="19">
    <w:abstractNumId w:val="14"/>
  </w:num>
  <w:num w:numId="20">
    <w:abstractNumId w:val="21"/>
  </w:num>
  <w:num w:numId="21">
    <w:abstractNumId w:val="24"/>
  </w:num>
  <w:num w:numId="22">
    <w:abstractNumId w:val="20"/>
  </w:num>
  <w:num w:numId="23">
    <w:abstractNumId w:val="17"/>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86"/>
    <w:rsid w:val="000131A8"/>
    <w:rsid w:val="0001375B"/>
    <w:rsid w:val="00031E44"/>
    <w:rsid w:val="0003518E"/>
    <w:rsid w:val="00041464"/>
    <w:rsid w:val="000541D9"/>
    <w:rsid w:val="00061858"/>
    <w:rsid w:val="00085485"/>
    <w:rsid w:val="000A017D"/>
    <w:rsid w:val="000B2BCC"/>
    <w:rsid w:val="000B3C54"/>
    <w:rsid w:val="000B78DD"/>
    <w:rsid w:val="000C6777"/>
    <w:rsid w:val="000D305B"/>
    <w:rsid w:val="000D5A8D"/>
    <w:rsid w:val="000E11DC"/>
    <w:rsid w:val="000E249C"/>
    <w:rsid w:val="000E6997"/>
    <w:rsid w:val="00111786"/>
    <w:rsid w:val="00111A54"/>
    <w:rsid w:val="00117AC5"/>
    <w:rsid w:val="0012714E"/>
    <w:rsid w:val="0012752B"/>
    <w:rsid w:val="00132C82"/>
    <w:rsid w:val="00132F69"/>
    <w:rsid w:val="001350DF"/>
    <w:rsid w:val="00144B31"/>
    <w:rsid w:val="00147D38"/>
    <w:rsid w:val="001619DA"/>
    <w:rsid w:val="00162AB1"/>
    <w:rsid w:val="00164DB8"/>
    <w:rsid w:val="001756FE"/>
    <w:rsid w:val="00184ECC"/>
    <w:rsid w:val="001942C0"/>
    <w:rsid w:val="00195B2C"/>
    <w:rsid w:val="00196E54"/>
    <w:rsid w:val="001A4DB3"/>
    <w:rsid w:val="001B0B43"/>
    <w:rsid w:val="001B32C9"/>
    <w:rsid w:val="001D7233"/>
    <w:rsid w:val="001F2295"/>
    <w:rsid w:val="00224AF8"/>
    <w:rsid w:val="00233449"/>
    <w:rsid w:val="00233FFF"/>
    <w:rsid w:val="00265403"/>
    <w:rsid w:val="002705ED"/>
    <w:rsid w:val="002706B7"/>
    <w:rsid w:val="00271344"/>
    <w:rsid w:val="00281085"/>
    <w:rsid w:val="00292334"/>
    <w:rsid w:val="00293CDB"/>
    <w:rsid w:val="00296324"/>
    <w:rsid w:val="002A329D"/>
    <w:rsid w:val="002B08C2"/>
    <w:rsid w:val="002B35DA"/>
    <w:rsid w:val="002C5521"/>
    <w:rsid w:val="002C6BF9"/>
    <w:rsid w:val="002D3CE1"/>
    <w:rsid w:val="002D6416"/>
    <w:rsid w:val="002D763B"/>
    <w:rsid w:val="002E20C4"/>
    <w:rsid w:val="00303338"/>
    <w:rsid w:val="00310692"/>
    <w:rsid w:val="003117C9"/>
    <w:rsid w:val="003154F2"/>
    <w:rsid w:val="0034040F"/>
    <w:rsid w:val="00350DA5"/>
    <w:rsid w:val="0035179D"/>
    <w:rsid w:val="00357F32"/>
    <w:rsid w:val="00361304"/>
    <w:rsid w:val="00363053"/>
    <w:rsid w:val="00366CB4"/>
    <w:rsid w:val="00373E55"/>
    <w:rsid w:val="003876A0"/>
    <w:rsid w:val="00390075"/>
    <w:rsid w:val="003A5563"/>
    <w:rsid w:val="003A5C6A"/>
    <w:rsid w:val="003B054F"/>
    <w:rsid w:val="003B51AD"/>
    <w:rsid w:val="003D05B3"/>
    <w:rsid w:val="003D63A7"/>
    <w:rsid w:val="003F5DAD"/>
    <w:rsid w:val="00420D0B"/>
    <w:rsid w:val="00433077"/>
    <w:rsid w:val="0043363A"/>
    <w:rsid w:val="00437284"/>
    <w:rsid w:val="00446BB1"/>
    <w:rsid w:val="00457D95"/>
    <w:rsid w:val="00461B0F"/>
    <w:rsid w:val="00463D75"/>
    <w:rsid w:val="00473D82"/>
    <w:rsid w:val="00487011"/>
    <w:rsid w:val="00490ADC"/>
    <w:rsid w:val="00492647"/>
    <w:rsid w:val="0049613D"/>
    <w:rsid w:val="004A687D"/>
    <w:rsid w:val="004A6E18"/>
    <w:rsid w:val="004C6141"/>
    <w:rsid w:val="004D6A1D"/>
    <w:rsid w:val="004D7C5C"/>
    <w:rsid w:val="004D7D1C"/>
    <w:rsid w:val="004E317D"/>
    <w:rsid w:val="004F4CF6"/>
    <w:rsid w:val="004F5ACA"/>
    <w:rsid w:val="004F5D26"/>
    <w:rsid w:val="004F7D32"/>
    <w:rsid w:val="00507E78"/>
    <w:rsid w:val="00523216"/>
    <w:rsid w:val="005254A1"/>
    <w:rsid w:val="00533545"/>
    <w:rsid w:val="0053652F"/>
    <w:rsid w:val="00542840"/>
    <w:rsid w:val="00545C3D"/>
    <w:rsid w:val="005471C3"/>
    <w:rsid w:val="005479EE"/>
    <w:rsid w:val="00552BE1"/>
    <w:rsid w:val="00556666"/>
    <w:rsid w:val="00571C18"/>
    <w:rsid w:val="00577BFD"/>
    <w:rsid w:val="00582017"/>
    <w:rsid w:val="00592C3C"/>
    <w:rsid w:val="00592DBE"/>
    <w:rsid w:val="005950D2"/>
    <w:rsid w:val="005A09A5"/>
    <w:rsid w:val="005B14CD"/>
    <w:rsid w:val="005C0415"/>
    <w:rsid w:val="005C5CB0"/>
    <w:rsid w:val="005D23C6"/>
    <w:rsid w:val="005D5D13"/>
    <w:rsid w:val="005D6593"/>
    <w:rsid w:val="005F78E6"/>
    <w:rsid w:val="00624F66"/>
    <w:rsid w:val="00630224"/>
    <w:rsid w:val="00641420"/>
    <w:rsid w:val="00644A51"/>
    <w:rsid w:val="0064637B"/>
    <w:rsid w:val="0065075E"/>
    <w:rsid w:val="00654B93"/>
    <w:rsid w:val="0066758E"/>
    <w:rsid w:val="006776BB"/>
    <w:rsid w:val="006801C2"/>
    <w:rsid w:val="006875AA"/>
    <w:rsid w:val="00691759"/>
    <w:rsid w:val="006A086A"/>
    <w:rsid w:val="006A14CA"/>
    <w:rsid w:val="006A14FA"/>
    <w:rsid w:val="006A42E6"/>
    <w:rsid w:val="006C1D42"/>
    <w:rsid w:val="006C45F0"/>
    <w:rsid w:val="006D113C"/>
    <w:rsid w:val="006D14EE"/>
    <w:rsid w:val="006D4B96"/>
    <w:rsid w:val="006D5091"/>
    <w:rsid w:val="006E44D0"/>
    <w:rsid w:val="006F42D4"/>
    <w:rsid w:val="00701543"/>
    <w:rsid w:val="00706E5F"/>
    <w:rsid w:val="00707C88"/>
    <w:rsid w:val="00720158"/>
    <w:rsid w:val="00725DE8"/>
    <w:rsid w:val="0073118B"/>
    <w:rsid w:val="0073675C"/>
    <w:rsid w:val="00775620"/>
    <w:rsid w:val="00775888"/>
    <w:rsid w:val="007802CE"/>
    <w:rsid w:val="007878F9"/>
    <w:rsid w:val="0079345D"/>
    <w:rsid w:val="00797D9F"/>
    <w:rsid w:val="007A46ED"/>
    <w:rsid w:val="007A5F53"/>
    <w:rsid w:val="007A60C4"/>
    <w:rsid w:val="007B3BCE"/>
    <w:rsid w:val="007B76EC"/>
    <w:rsid w:val="007D2C9A"/>
    <w:rsid w:val="007D4048"/>
    <w:rsid w:val="007D5540"/>
    <w:rsid w:val="007F1A9A"/>
    <w:rsid w:val="00831D8F"/>
    <w:rsid w:val="00842E63"/>
    <w:rsid w:val="00844727"/>
    <w:rsid w:val="00846E94"/>
    <w:rsid w:val="00850D1D"/>
    <w:rsid w:val="00870405"/>
    <w:rsid w:val="00885CE4"/>
    <w:rsid w:val="008A3452"/>
    <w:rsid w:val="008B6945"/>
    <w:rsid w:val="008B6FAA"/>
    <w:rsid w:val="008C7A10"/>
    <w:rsid w:val="008D0B2B"/>
    <w:rsid w:val="008D157B"/>
    <w:rsid w:val="008D7B05"/>
    <w:rsid w:val="008E1C8C"/>
    <w:rsid w:val="008E7095"/>
    <w:rsid w:val="008F5194"/>
    <w:rsid w:val="00914259"/>
    <w:rsid w:val="00940E74"/>
    <w:rsid w:val="00945B6B"/>
    <w:rsid w:val="00946AAD"/>
    <w:rsid w:val="0095256B"/>
    <w:rsid w:val="009738D4"/>
    <w:rsid w:val="009818A5"/>
    <w:rsid w:val="00981948"/>
    <w:rsid w:val="009927DF"/>
    <w:rsid w:val="009956A0"/>
    <w:rsid w:val="009C394D"/>
    <w:rsid w:val="009C6EAE"/>
    <w:rsid w:val="009C6EE3"/>
    <w:rsid w:val="009D202B"/>
    <w:rsid w:val="009D3B42"/>
    <w:rsid w:val="009D3C4C"/>
    <w:rsid w:val="009E3913"/>
    <w:rsid w:val="009F0DC4"/>
    <w:rsid w:val="00A16046"/>
    <w:rsid w:val="00A2092D"/>
    <w:rsid w:val="00A26FFD"/>
    <w:rsid w:val="00A556F8"/>
    <w:rsid w:val="00A55F3F"/>
    <w:rsid w:val="00A61A5F"/>
    <w:rsid w:val="00A65AF4"/>
    <w:rsid w:val="00A7047E"/>
    <w:rsid w:val="00A76FCB"/>
    <w:rsid w:val="00A81AA7"/>
    <w:rsid w:val="00A85946"/>
    <w:rsid w:val="00A9358C"/>
    <w:rsid w:val="00A97CD4"/>
    <w:rsid w:val="00AA0079"/>
    <w:rsid w:val="00AA5C4B"/>
    <w:rsid w:val="00AA7C63"/>
    <w:rsid w:val="00AC101A"/>
    <w:rsid w:val="00AC1B80"/>
    <w:rsid w:val="00AD7969"/>
    <w:rsid w:val="00AE652F"/>
    <w:rsid w:val="00AE72FD"/>
    <w:rsid w:val="00AF2800"/>
    <w:rsid w:val="00AF2A01"/>
    <w:rsid w:val="00B0050A"/>
    <w:rsid w:val="00B060E6"/>
    <w:rsid w:val="00B12AFA"/>
    <w:rsid w:val="00B154C0"/>
    <w:rsid w:val="00B23DB5"/>
    <w:rsid w:val="00B357FD"/>
    <w:rsid w:val="00B46665"/>
    <w:rsid w:val="00B657FF"/>
    <w:rsid w:val="00B65B7D"/>
    <w:rsid w:val="00B66BC5"/>
    <w:rsid w:val="00B750C8"/>
    <w:rsid w:val="00B77F8A"/>
    <w:rsid w:val="00B80472"/>
    <w:rsid w:val="00B813FB"/>
    <w:rsid w:val="00B95B05"/>
    <w:rsid w:val="00BA1B57"/>
    <w:rsid w:val="00BB3FEC"/>
    <w:rsid w:val="00BC1A0F"/>
    <w:rsid w:val="00BC4509"/>
    <w:rsid w:val="00BC66FD"/>
    <w:rsid w:val="00BE1D8D"/>
    <w:rsid w:val="00BE27D1"/>
    <w:rsid w:val="00BE745C"/>
    <w:rsid w:val="00C06F0E"/>
    <w:rsid w:val="00C12259"/>
    <w:rsid w:val="00C122C4"/>
    <w:rsid w:val="00C13428"/>
    <w:rsid w:val="00C17E73"/>
    <w:rsid w:val="00C32A6A"/>
    <w:rsid w:val="00C4006D"/>
    <w:rsid w:val="00C51B9A"/>
    <w:rsid w:val="00C522CD"/>
    <w:rsid w:val="00C80BAB"/>
    <w:rsid w:val="00CB7171"/>
    <w:rsid w:val="00CC1F51"/>
    <w:rsid w:val="00CC244F"/>
    <w:rsid w:val="00CC7F4B"/>
    <w:rsid w:val="00CD1FC5"/>
    <w:rsid w:val="00CD696F"/>
    <w:rsid w:val="00CE4B57"/>
    <w:rsid w:val="00CE5FE9"/>
    <w:rsid w:val="00D00F91"/>
    <w:rsid w:val="00D11985"/>
    <w:rsid w:val="00D25E0D"/>
    <w:rsid w:val="00D263BC"/>
    <w:rsid w:val="00D3517F"/>
    <w:rsid w:val="00D51642"/>
    <w:rsid w:val="00D55209"/>
    <w:rsid w:val="00D60D3E"/>
    <w:rsid w:val="00DA4F16"/>
    <w:rsid w:val="00DB1B77"/>
    <w:rsid w:val="00DD51E3"/>
    <w:rsid w:val="00DD5601"/>
    <w:rsid w:val="00DD576B"/>
    <w:rsid w:val="00DE60B1"/>
    <w:rsid w:val="00DF1CD2"/>
    <w:rsid w:val="00DF5C1A"/>
    <w:rsid w:val="00E065B1"/>
    <w:rsid w:val="00E32EAF"/>
    <w:rsid w:val="00E40B1A"/>
    <w:rsid w:val="00E61B1F"/>
    <w:rsid w:val="00E723C6"/>
    <w:rsid w:val="00E723EA"/>
    <w:rsid w:val="00E72DD4"/>
    <w:rsid w:val="00E74BF9"/>
    <w:rsid w:val="00E74ECB"/>
    <w:rsid w:val="00E755AF"/>
    <w:rsid w:val="00ED3322"/>
    <w:rsid w:val="00F2173D"/>
    <w:rsid w:val="00F26813"/>
    <w:rsid w:val="00F3635D"/>
    <w:rsid w:val="00F37C4C"/>
    <w:rsid w:val="00F414E7"/>
    <w:rsid w:val="00F44DF3"/>
    <w:rsid w:val="00F50D18"/>
    <w:rsid w:val="00F542F1"/>
    <w:rsid w:val="00F55187"/>
    <w:rsid w:val="00F576E2"/>
    <w:rsid w:val="00F60FC6"/>
    <w:rsid w:val="00F615E9"/>
    <w:rsid w:val="00F6635A"/>
    <w:rsid w:val="00F72E56"/>
    <w:rsid w:val="00F83647"/>
    <w:rsid w:val="00F85A78"/>
    <w:rsid w:val="00F94CC7"/>
    <w:rsid w:val="00FB7D41"/>
    <w:rsid w:val="00FC159D"/>
    <w:rsid w:val="00FC2C38"/>
    <w:rsid w:val="00FD171E"/>
    <w:rsid w:val="00FE3972"/>
    <w:rsid w:val="00FF496A"/>
    <w:rsid w:val="00FF49FB"/>
    <w:rsid w:val="00FF54F5"/>
    <w:rsid w:val="00FF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fr-FR" w:eastAsia="fr-FR"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AF4"/>
    <w:pPr>
      <w:ind w:left="822"/>
    </w:pPr>
  </w:style>
  <w:style w:type="paragraph" w:styleId="Titre1">
    <w:name w:val="heading 1"/>
    <w:basedOn w:val="Normal"/>
    <w:next w:val="Normal"/>
    <w:uiPriority w:val="1"/>
    <w:qFormat/>
    <w:rsid w:val="003B51AD"/>
    <w:pPr>
      <w:keepNext/>
      <w:numPr>
        <w:numId w:val="1"/>
      </w:numPr>
      <w:tabs>
        <w:tab w:val="clear" w:pos="1154"/>
        <w:tab w:val="num" w:pos="1200"/>
      </w:tabs>
      <w:spacing w:before="360" w:after="60"/>
      <w:ind w:left="1200" w:hanging="357"/>
      <w:outlineLvl w:val="0"/>
    </w:pPr>
    <w:rPr>
      <w:rFonts w:ascii="Franklin Gothic Demi" w:hAnsi="Franklin Gothic Demi" w:cs="Arial"/>
      <w:bCs/>
      <w:kern w:val="32"/>
      <w:szCs w:val="32"/>
    </w:rPr>
  </w:style>
  <w:style w:type="paragraph" w:styleId="Titre2">
    <w:name w:val="heading 2"/>
    <w:basedOn w:val="Normal"/>
    <w:next w:val="Normal"/>
    <w:qFormat/>
    <w:rsid w:val="003B51AD"/>
    <w:pPr>
      <w:keepNext/>
      <w:spacing w:before="120"/>
      <w:ind w:left="1200"/>
      <w:outlineLvl w:val="1"/>
    </w:pPr>
    <w:rPr>
      <w:rFonts w:ascii="Franklin Gothic Demi" w:hAnsi="Franklin Gothic Demi" w:cs="Arial"/>
      <w:bCs/>
      <w:iCs/>
      <w:szCs w:val="28"/>
    </w:rPr>
  </w:style>
  <w:style w:type="paragraph" w:styleId="Titre3">
    <w:name w:val="heading 3"/>
    <w:basedOn w:val="Titre2"/>
    <w:next w:val="Normal"/>
    <w:qFormat/>
    <w:rsid w:val="003B51AD"/>
    <w:pPr>
      <w:outlineLvl w:val="2"/>
    </w:pPr>
    <w:rPr>
      <w:rFonts w:ascii="Franklin Gothic Book" w:hAnsi="Franklin Gothic Boo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26813"/>
    <w:pPr>
      <w:tabs>
        <w:tab w:val="center" w:pos="4536"/>
        <w:tab w:val="right" w:pos="9072"/>
      </w:tabs>
      <w:spacing w:line="220" w:lineRule="exact"/>
      <w:ind w:left="624"/>
      <w:jc w:val="center"/>
    </w:pPr>
    <w:rPr>
      <w:color w:val="0D095B"/>
      <w:sz w:val="18"/>
    </w:rPr>
  </w:style>
  <w:style w:type="paragraph" w:customStyle="1" w:styleId="Mentions">
    <w:name w:val="Mentions"/>
    <w:basedOn w:val="Normal"/>
    <w:rsid w:val="00F26813"/>
    <w:pPr>
      <w:spacing w:line="240" w:lineRule="exact"/>
    </w:pPr>
    <w:rPr>
      <w:color w:val="62AC1E"/>
      <w:sz w:val="20"/>
    </w:rPr>
  </w:style>
  <w:style w:type="paragraph" w:customStyle="1" w:styleId="Direction">
    <w:name w:val="Direction"/>
    <w:basedOn w:val="Mentions"/>
    <w:rsid w:val="0053652F"/>
    <w:pPr>
      <w:spacing w:line="380" w:lineRule="exact"/>
    </w:pPr>
    <w:rPr>
      <w:rFonts w:ascii="Franklin Gothic Demi" w:hAnsi="Franklin Gothic Demi"/>
    </w:rPr>
  </w:style>
  <w:style w:type="paragraph" w:customStyle="1" w:styleId="Informations">
    <w:name w:val="Informations"/>
    <w:basedOn w:val="Normal"/>
    <w:rsid w:val="00A65AF4"/>
    <w:pPr>
      <w:spacing w:line="220" w:lineRule="exact"/>
    </w:pPr>
    <w:rPr>
      <w:sz w:val="18"/>
    </w:rPr>
  </w:style>
  <w:style w:type="paragraph" w:customStyle="1" w:styleId="Titredocument">
    <w:name w:val="Titre document"/>
    <w:basedOn w:val="Normal"/>
    <w:rsid w:val="003B51AD"/>
    <w:pPr>
      <w:ind w:left="0"/>
      <w:jc w:val="right"/>
    </w:pPr>
    <w:rPr>
      <w:rFonts w:ascii="Franklin Gothic Heavy" w:hAnsi="Franklin Gothic Heavy"/>
      <w:sz w:val="32"/>
    </w:rPr>
  </w:style>
  <w:style w:type="paragraph" w:styleId="En-tte">
    <w:name w:val="header"/>
    <w:basedOn w:val="Normal"/>
    <w:rsid w:val="004F5ACA"/>
    <w:pPr>
      <w:tabs>
        <w:tab w:val="center" w:pos="4536"/>
        <w:tab w:val="right" w:pos="9072"/>
      </w:tabs>
    </w:pPr>
  </w:style>
  <w:style w:type="paragraph" w:styleId="Textedebulles">
    <w:name w:val="Balloon Text"/>
    <w:basedOn w:val="Normal"/>
    <w:link w:val="TextedebullesCar"/>
    <w:uiPriority w:val="99"/>
    <w:rsid w:val="006875AA"/>
    <w:rPr>
      <w:rFonts w:ascii="Tahoma" w:hAnsi="Tahoma" w:cs="Tahoma"/>
      <w:sz w:val="16"/>
      <w:szCs w:val="16"/>
    </w:rPr>
  </w:style>
  <w:style w:type="character" w:customStyle="1" w:styleId="TextedebullesCar">
    <w:name w:val="Texte de bulles Car"/>
    <w:basedOn w:val="Policepardfaut"/>
    <w:link w:val="Textedebulles"/>
    <w:uiPriority w:val="99"/>
    <w:rsid w:val="006875AA"/>
    <w:rPr>
      <w:rFonts w:ascii="Tahoma" w:hAnsi="Tahoma" w:cs="Tahoma"/>
      <w:sz w:val="16"/>
      <w:szCs w:val="16"/>
    </w:rPr>
  </w:style>
  <w:style w:type="paragraph" w:customStyle="1" w:styleId="Alinea1">
    <w:name w:val="Alinea 1"/>
    <w:basedOn w:val="Normal"/>
    <w:link w:val="Alinea1Car"/>
    <w:rsid w:val="00F6635A"/>
    <w:pPr>
      <w:tabs>
        <w:tab w:val="num" w:pos="1320"/>
      </w:tabs>
      <w:spacing w:before="60" w:after="60"/>
      <w:ind w:left="1320" w:hanging="240"/>
      <w:jc w:val="both"/>
    </w:pPr>
    <w:rPr>
      <w:rFonts w:ascii="Franklin Gothic Book" w:hAnsi="Franklin Gothic Book"/>
    </w:rPr>
  </w:style>
  <w:style w:type="paragraph" w:customStyle="1" w:styleId="Corpsdetexte1">
    <w:name w:val="Corps de texte 1"/>
    <w:basedOn w:val="Normal"/>
    <w:rsid w:val="00F6635A"/>
    <w:pPr>
      <w:spacing w:before="120" w:after="120" w:line="260" w:lineRule="exact"/>
      <w:jc w:val="both"/>
    </w:pPr>
    <w:rPr>
      <w:rFonts w:ascii="Franklin Gothic Book" w:hAnsi="Franklin Gothic Book"/>
    </w:rPr>
  </w:style>
  <w:style w:type="character" w:customStyle="1" w:styleId="Alinea1Car">
    <w:name w:val="Alinea 1 Car"/>
    <w:link w:val="Alinea1"/>
    <w:rsid w:val="00F6635A"/>
    <w:rPr>
      <w:rFonts w:ascii="Franklin Gothic Book" w:hAnsi="Franklin Gothic Book"/>
    </w:rPr>
  </w:style>
  <w:style w:type="table" w:styleId="Grilledutableau">
    <w:name w:val="Table Grid"/>
    <w:basedOn w:val="TableauNormal"/>
    <w:uiPriority w:val="99"/>
    <w:rsid w:val="00C122C4"/>
    <w:pPr>
      <w:ind w:left="822"/>
    </w:pPr>
    <w:rPr>
      <w:rFonts w:ascii="Franklin Gothic Book" w:hAnsi="Franklin Gothic Book" w:cs="Franklin Gothic Boo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D576B"/>
    <w:pPr>
      <w:ind w:left="822"/>
    </w:pPr>
    <w:rPr>
      <w:rFonts w:ascii="Franklin Gothic Book" w:hAnsi="Franklin Gothic Book"/>
    </w:rPr>
  </w:style>
  <w:style w:type="table" w:customStyle="1" w:styleId="TableNormal">
    <w:name w:val="Table Normal"/>
    <w:uiPriority w:val="2"/>
    <w:semiHidden/>
    <w:unhideWhenUsed/>
    <w:qFormat/>
    <w:rsid w:val="009C6EE3"/>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6EE3"/>
    <w:pPr>
      <w:widowControl w:val="0"/>
      <w:ind w:left="120"/>
    </w:pPr>
    <w:rPr>
      <w:rFonts w:eastAsia="Arial" w:cstheme="minorBidi"/>
      <w:sz w:val="21"/>
      <w:szCs w:val="21"/>
      <w:lang w:val="en-US" w:eastAsia="en-US"/>
    </w:rPr>
  </w:style>
  <w:style w:type="character" w:customStyle="1" w:styleId="CorpsdetexteCar">
    <w:name w:val="Corps de texte Car"/>
    <w:basedOn w:val="Policepardfaut"/>
    <w:link w:val="Corpsdetexte"/>
    <w:uiPriority w:val="1"/>
    <w:rsid w:val="009C6EE3"/>
    <w:rPr>
      <w:rFonts w:eastAsia="Arial" w:cstheme="minorBidi"/>
      <w:sz w:val="21"/>
      <w:szCs w:val="21"/>
      <w:lang w:val="en-US" w:eastAsia="en-US"/>
    </w:rPr>
  </w:style>
  <w:style w:type="paragraph" w:styleId="Paragraphedeliste">
    <w:name w:val="List Paragraph"/>
    <w:aliases w:val="Puce niveau 0,Listes,Liste couleur - Accent 11"/>
    <w:basedOn w:val="Normal"/>
    <w:link w:val="ParagraphedelisteCar"/>
    <w:uiPriority w:val="34"/>
    <w:qFormat/>
    <w:rsid w:val="009C6EE3"/>
    <w:pPr>
      <w:widowControl w:val="0"/>
      <w:ind w:left="0"/>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9C6EE3"/>
    <w:pPr>
      <w:widowControl w:val="0"/>
      <w:ind w:left="0"/>
    </w:pPr>
    <w:rPr>
      <w:rFonts w:asciiTheme="minorHAnsi" w:eastAsiaTheme="minorHAnsi" w:hAnsiTheme="minorHAnsi" w:cstheme="minorBidi"/>
      <w:szCs w:val="22"/>
      <w:lang w:val="en-US" w:eastAsia="en-US"/>
    </w:rPr>
  </w:style>
  <w:style w:type="character" w:customStyle="1" w:styleId="ParagraphedelisteCar">
    <w:name w:val="Paragraphe de liste Car"/>
    <w:aliases w:val="Puce niveau 0 Car,Listes Car,Liste couleur - Accent 11 Car"/>
    <w:basedOn w:val="Policepardfaut"/>
    <w:link w:val="Paragraphedeliste"/>
    <w:uiPriority w:val="34"/>
    <w:locked/>
    <w:rsid w:val="002C5521"/>
    <w:rPr>
      <w:rFonts w:asciiTheme="minorHAnsi" w:eastAsiaTheme="minorHAnsi" w:hAnsiTheme="minorHAnsi" w:cstheme="minorBidi"/>
      <w:szCs w:val="22"/>
      <w:lang w:val="en-US" w:eastAsia="en-US"/>
    </w:rPr>
  </w:style>
  <w:style w:type="character" w:styleId="Lienhypertexte">
    <w:name w:val="Hyperlink"/>
    <w:basedOn w:val="Policepardfaut"/>
    <w:uiPriority w:val="99"/>
    <w:unhideWhenUsed/>
    <w:rsid w:val="002C5521"/>
    <w:rPr>
      <w:color w:val="0000FF"/>
      <w:u w:val="single"/>
    </w:rPr>
  </w:style>
  <w:style w:type="paragraph" w:styleId="Commentaire">
    <w:name w:val="annotation text"/>
    <w:basedOn w:val="Normal"/>
    <w:link w:val="CommentaireCar"/>
    <w:uiPriority w:val="99"/>
    <w:unhideWhenUsed/>
    <w:rsid w:val="0079345D"/>
    <w:pPr>
      <w:spacing w:after="160"/>
      <w:ind w:left="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9345D"/>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fr-FR" w:eastAsia="fr-FR"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AF4"/>
    <w:pPr>
      <w:ind w:left="822"/>
    </w:pPr>
  </w:style>
  <w:style w:type="paragraph" w:styleId="Titre1">
    <w:name w:val="heading 1"/>
    <w:basedOn w:val="Normal"/>
    <w:next w:val="Normal"/>
    <w:uiPriority w:val="1"/>
    <w:qFormat/>
    <w:rsid w:val="003B51AD"/>
    <w:pPr>
      <w:keepNext/>
      <w:numPr>
        <w:numId w:val="1"/>
      </w:numPr>
      <w:tabs>
        <w:tab w:val="clear" w:pos="1154"/>
        <w:tab w:val="num" w:pos="1200"/>
      </w:tabs>
      <w:spacing w:before="360" w:after="60"/>
      <w:ind w:left="1200" w:hanging="357"/>
      <w:outlineLvl w:val="0"/>
    </w:pPr>
    <w:rPr>
      <w:rFonts w:ascii="Franklin Gothic Demi" w:hAnsi="Franklin Gothic Demi" w:cs="Arial"/>
      <w:bCs/>
      <w:kern w:val="32"/>
      <w:szCs w:val="32"/>
    </w:rPr>
  </w:style>
  <w:style w:type="paragraph" w:styleId="Titre2">
    <w:name w:val="heading 2"/>
    <w:basedOn w:val="Normal"/>
    <w:next w:val="Normal"/>
    <w:qFormat/>
    <w:rsid w:val="003B51AD"/>
    <w:pPr>
      <w:keepNext/>
      <w:spacing w:before="120"/>
      <w:ind w:left="1200"/>
      <w:outlineLvl w:val="1"/>
    </w:pPr>
    <w:rPr>
      <w:rFonts w:ascii="Franklin Gothic Demi" w:hAnsi="Franklin Gothic Demi" w:cs="Arial"/>
      <w:bCs/>
      <w:iCs/>
      <w:szCs w:val="28"/>
    </w:rPr>
  </w:style>
  <w:style w:type="paragraph" w:styleId="Titre3">
    <w:name w:val="heading 3"/>
    <w:basedOn w:val="Titre2"/>
    <w:next w:val="Normal"/>
    <w:qFormat/>
    <w:rsid w:val="003B51AD"/>
    <w:pPr>
      <w:outlineLvl w:val="2"/>
    </w:pPr>
    <w:rPr>
      <w:rFonts w:ascii="Franklin Gothic Book" w:hAnsi="Franklin Gothic Boo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26813"/>
    <w:pPr>
      <w:tabs>
        <w:tab w:val="center" w:pos="4536"/>
        <w:tab w:val="right" w:pos="9072"/>
      </w:tabs>
      <w:spacing w:line="220" w:lineRule="exact"/>
      <w:ind w:left="624"/>
      <w:jc w:val="center"/>
    </w:pPr>
    <w:rPr>
      <w:color w:val="0D095B"/>
      <w:sz w:val="18"/>
    </w:rPr>
  </w:style>
  <w:style w:type="paragraph" w:customStyle="1" w:styleId="Mentions">
    <w:name w:val="Mentions"/>
    <w:basedOn w:val="Normal"/>
    <w:rsid w:val="00F26813"/>
    <w:pPr>
      <w:spacing w:line="240" w:lineRule="exact"/>
    </w:pPr>
    <w:rPr>
      <w:color w:val="62AC1E"/>
      <w:sz w:val="20"/>
    </w:rPr>
  </w:style>
  <w:style w:type="paragraph" w:customStyle="1" w:styleId="Direction">
    <w:name w:val="Direction"/>
    <w:basedOn w:val="Mentions"/>
    <w:rsid w:val="0053652F"/>
    <w:pPr>
      <w:spacing w:line="380" w:lineRule="exact"/>
    </w:pPr>
    <w:rPr>
      <w:rFonts w:ascii="Franklin Gothic Demi" w:hAnsi="Franklin Gothic Demi"/>
    </w:rPr>
  </w:style>
  <w:style w:type="paragraph" w:customStyle="1" w:styleId="Informations">
    <w:name w:val="Informations"/>
    <w:basedOn w:val="Normal"/>
    <w:rsid w:val="00A65AF4"/>
    <w:pPr>
      <w:spacing w:line="220" w:lineRule="exact"/>
    </w:pPr>
    <w:rPr>
      <w:sz w:val="18"/>
    </w:rPr>
  </w:style>
  <w:style w:type="paragraph" w:customStyle="1" w:styleId="Titredocument">
    <w:name w:val="Titre document"/>
    <w:basedOn w:val="Normal"/>
    <w:rsid w:val="003B51AD"/>
    <w:pPr>
      <w:ind w:left="0"/>
      <w:jc w:val="right"/>
    </w:pPr>
    <w:rPr>
      <w:rFonts w:ascii="Franklin Gothic Heavy" w:hAnsi="Franklin Gothic Heavy"/>
      <w:sz w:val="32"/>
    </w:rPr>
  </w:style>
  <w:style w:type="paragraph" w:styleId="En-tte">
    <w:name w:val="header"/>
    <w:basedOn w:val="Normal"/>
    <w:rsid w:val="004F5ACA"/>
    <w:pPr>
      <w:tabs>
        <w:tab w:val="center" w:pos="4536"/>
        <w:tab w:val="right" w:pos="9072"/>
      </w:tabs>
    </w:pPr>
  </w:style>
  <w:style w:type="paragraph" w:styleId="Textedebulles">
    <w:name w:val="Balloon Text"/>
    <w:basedOn w:val="Normal"/>
    <w:link w:val="TextedebullesCar"/>
    <w:uiPriority w:val="99"/>
    <w:rsid w:val="006875AA"/>
    <w:rPr>
      <w:rFonts w:ascii="Tahoma" w:hAnsi="Tahoma" w:cs="Tahoma"/>
      <w:sz w:val="16"/>
      <w:szCs w:val="16"/>
    </w:rPr>
  </w:style>
  <w:style w:type="character" w:customStyle="1" w:styleId="TextedebullesCar">
    <w:name w:val="Texte de bulles Car"/>
    <w:basedOn w:val="Policepardfaut"/>
    <w:link w:val="Textedebulles"/>
    <w:uiPriority w:val="99"/>
    <w:rsid w:val="006875AA"/>
    <w:rPr>
      <w:rFonts w:ascii="Tahoma" w:hAnsi="Tahoma" w:cs="Tahoma"/>
      <w:sz w:val="16"/>
      <w:szCs w:val="16"/>
    </w:rPr>
  </w:style>
  <w:style w:type="paragraph" w:customStyle="1" w:styleId="Alinea1">
    <w:name w:val="Alinea 1"/>
    <w:basedOn w:val="Normal"/>
    <w:link w:val="Alinea1Car"/>
    <w:rsid w:val="00F6635A"/>
    <w:pPr>
      <w:tabs>
        <w:tab w:val="num" w:pos="1320"/>
      </w:tabs>
      <w:spacing w:before="60" w:after="60"/>
      <w:ind w:left="1320" w:hanging="240"/>
      <w:jc w:val="both"/>
    </w:pPr>
    <w:rPr>
      <w:rFonts w:ascii="Franklin Gothic Book" w:hAnsi="Franklin Gothic Book"/>
    </w:rPr>
  </w:style>
  <w:style w:type="paragraph" w:customStyle="1" w:styleId="Corpsdetexte1">
    <w:name w:val="Corps de texte 1"/>
    <w:basedOn w:val="Normal"/>
    <w:rsid w:val="00F6635A"/>
    <w:pPr>
      <w:spacing w:before="120" w:after="120" w:line="260" w:lineRule="exact"/>
      <w:jc w:val="both"/>
    </w:pPr>
    <w:rPr>
      <w:rFonts w:ascii="Franklin Gothic Book" w:hAnsi="Franklin Gothic Book"/>
    </w:rPr>
  </w:style>
  <w:style w:type="character" w:customStyle="1" w:styleId="Alinea1Car">
    <w:name w:val="Alinea 1 Car"/>
    <w:link w:val="Alinea1"/>
    <w:rsid w:val="00F6635A"/>
    <w:rPr>
      <w:rFonts w:ascii="Franklin Gothic Book" w:hAnsi="Franklin Gothic Book"/>
    </w:rPr>
  </w:style>
  <w:style w:type="table" w:styleId="Grilledutableau">
    <w:name w:val="Table Grid"/>
    <w:basedOn w:val="TableauNormal"/>
    <w:uiPriority w:val="99"/>
    <w:rsid w:val="00C122C4"/>
    <w:pPr>
      <w:ind w:left="822"/>
    </w:pPr>
    <w:rPr>
      <w:rFonts w:ascii="Franklin Gothic Book" w:hAnsi="Franklin Gothic Book" w:cs="Franklin Gothic Boo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D576B"/>
    <w:pPr>
      <w:ind w:left="822"/>
    </w:pPr>
    <w:rPr>
      <w:rFonts w:ascii="Franklin Gothic Book" w:hAnsi="Franklin Gothic Book"/>
    </w:rPr>
  </w:style>
  <w:style w:type="table" w:customStyle="1" w:styleId="TableNormal">
    <w:name w:val="Table Normal"/>
    <w:uiPriority w:val="2"/>
    <w:semiHidden/>
    <w:unhideWhenUsed/>
    <w:qFormat/>
    <w:rsid w:val="009C6EE3"/>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6EE3"/>
    <w:pPr>
      <w:widowControl w:val="0"/>
      <w:ind w:left="120"/>
    </w:pPr>
    <w:rPr>
      <w:rFonts w:eastAsia="Arial" w:cstheme="minorBidi"/>
      <w:sz w:val="21"/>
      <w:szCs w:val="21"/>
      <w:lang w:val="en-US" w:eastAsia="en-US"/>
    </w:rPr>
  </w:style>
  <w:style w:type="character" w:customStyle="1" w:styleId="CorpsdetexteCar">
    <w:name w:val="Corps de texte Car"/>
    <w:basedOn w:val="Policepardfaut"/>
    <w:link w:val="Corpsdetexte"/>
    <w:uiPriority w:val="1"/>
    <w:rsid w:val="009C6EE3"/>
    <w:rPr>
      <w:rFonts w:eastAsia="Arial" w:cstheme="minorBidi"/>
      <w:sz w:val="21"/>
      <w:szCs w:val="21"/>
      <w:lang w:val="en-US" w:eastAsia="en-US"/>
    </w:rPr>
  </w:style>
  <w:style w:type="paragraph" w:styleId="Paragraphedeliste">
    <w:name w:val="List Paragraph"/>
    <w:aliases w:val="Puce niveau 0,Listes,Liste couleur - Accent 11"/>
    <w:basedOn w:val="Normal"/>
    <w:link w:val="ParagraphedelisteCar"/>
    <w:uiPriority w:val="34"/>
    <w:qFormat/>
    <w:rsid w:val="009C6EE3"/>
    <w:pPr>
      <w:widowControl w:val="0"/>
      <w:ind w:left="0"/>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9C6EE3"/>
    <w:pPr>
      <w:widowControl w:val="0"/>
      <w:ind w:left="0"/>
    </w:pPr>
    <w:rPr>
      <w:rFonts w:asciiTheme="minorHAnsi" w:eastAsiaTheme="minorHAnsi" w:hAnsiTheme="minorHAnsi" w:cstheme="minorBidi"/>
      <w:szCs w:val="22"/>
      <w:lang w:val="en-US" w:eastAsia="en-US"/>
    </w:rPr>
  </w:style>
  <w:style w:type="character" w:customStyle="1" w:styleId="ParagraphedelisteCar">
    <w:name w:val="Paragraphe de liste Car"/>
    <w:aliases w:val="Puce niveau 0 Car,Listes Car,Liste couleur - Accent 11 Car"/>
    <w:basedOn w:val="Policepardfaut"/>
    <w:link w:val="Paragraphedeliste"/>
    <w:uiPriority w:val="34"/>
    <w:locked/>
    <w:rsid w:val="002C5521"/>
    <w:rPr>
      <w:rFonts w:asciiTheme="minorHAnsi" w:eastAsiaTheme="minorHAnsi" w:hAnsiTheme="minorHAnsi" w:cstheme="minorBidi"/>
      <w:szCs w:val="22"/>
      <w:lang w:val="en-US" w:eastAsia="en-US"/>
    </w:rPr>
  </w:style>
  <w:style w:type="character" w:styleId="Lienhypertexte">
    <w:name w:val="Hyperlink"/>
    <w:basedOn w:val="Policepardfaut"/>
    <w:uiPriority w:val="99"/>
    <w:unhideWhenUsed/>
    <w:rsid w:val="002C5521"/>
    <w:rPr>
      <w:color w:val="0000FF"/>
      <w:u w:val="single"/>
    </w:rPr>
  </w:style>
  <w:style w:type="paragraph" w:styleId="Commentaire">
    <w:name w:val="annotation text"/>
    <w:basedOn w:val="Normal"/>
    <w:link w:val="CommentaireCar"/>
    <w:uiPriority w:val="99"/>
    <w:unhideWhenUsed/>
    <w:rsid w:val="0079345D"/>
    <w:pPr>
      <w:spacing w:after="160"/>
      <w:ind w:left="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9345D"/>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D661-70FC-4797-B67F-30B608ED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2068</Words>
  <Characters>10952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Civilité Prénom Nom</vt:lpstr>
    </vt:vector>
  </TitlesOfParts>
  <Company>Dyadeo</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Civilité Prénom Nom</dc:title>
  <dc:creator>Adélaïde Guize</dc:creator>
  <cp:lastModifiedBy>Anne-Lorraine Dufourmantelle</cp:lastModifiedBy>
  <cp:revision>10</cp:revision>
  <cp:lastPrinted>2021-03-05T09:44:00Z</cp:lastPrinted>
  <dcterms:created xsi:type="dcterms:W3CDTF">2021-02-24T13:15:00Z</dcterms:created>
  <dcterms:modified xsi:type="dcterms:W3CDTF">2021-03-08T09:41:00Z</dcterms:modified>
</cp:coreProperties>
</file>