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A" w:rsidRPr="009A01AF" w:rsidRDefault="005E2B1A" w:rsidP="00516AF8">
      <w:pPr>
        <w:contextualSpacing/>
        <w:jc w:val="both"/>
        <w:rPr>
          <w:rFonts w:cs="Arial"/>
          <w:b/>
          <w:i/>
          <w:sz w:val="20"/>
          <w:szCs w:val="20"/>
        </w:rPr>
      </w:pPr>
    </w:p>
    <w:p w:rsidR="009A01AF" w:rsidRPr="009A01AF" w:rsidRDefault="00ED4E83" w:rsidP="009A01AF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>Le présent règlement de participation a pour objet de définir les conditions d’organisation et de mise en place de l’exposition d’artistes clodoaldiens dans les commer</w:t>
      </w:r>
      <w:r w:rsidR="004122F5">
        <w:rPr>
          <w:rFonts w:cs="Arial"/>
          <w:sz w:val="20"/>
          <w:szCs w:val="20"/>
        </w:rPr>
        <w:t>ces de la ville de Saint-Cloud</w:t>
      </w:r>
      <w:r w:rsidR="009B5E78">
        <w:rPr>
          <w:rFonts w:cs="Arial"/>
          <w:sz w:val="20"/>
          <w:szCs w:val="20"/>
        </w:rPr>
        <w:t xml:space="preserve"> </w:t>
      </w:r>
      <w:r w:rsidR="009A01AF">
        <w:rPr>
          <w:rFonts w:cs="Arial"/>
          <w:sz w:val="20"/>
          <w:szCs w:val="20"/>
        </w:rPr>
        <w:t xml:space="preserve">à </w:t>
      </w:r>
      <w:r w:rsidR="009B5E78">
        <w:rPr>
          <w:rFonts w:cs="Arial"/>
          <w:sz w:val="20"/>
          <w:szCs w:val="20"/>
        </w:rPr>
        <w:t xml:space="preserve">l’occasion de l’événement </w:t>
      </w:r>
      <w:r w:rsidR="009A01AF">
        <w:rPr>
          <w:rFonts w:cs="Arial"/>
          <w:b/>
          <w:i/>
          <w:sz w:val="20"/>
          <w:szCs w:val="20"/>
        </w:rPr>
        <w:t xml:space="preserve">Un artiste, un commerçant </w:t>
      </w:r>
      <w:r w:rsidR="004937CC">
        <w:rPr>
          <w:rFonts w:cs="Arial"/>
          <w:sz w:val="20"/>
          <w:szCs w:val="20"/>
        </w:rPr>
        <w:t xml:space="preserve">qui se déroule du mardi 16 novembre 2021 au samedi </w:t>
      </w:r>
      <w:r w:rsidR="00012DD0">
        <w:rPr>
          <w:rFonts w:cs="Arial"/>
          <w:sz w:val="20"/>
          <w:szCs w:val="20"/>
        </w:rPr>
        <w:t>4 décembre</w:t>
      </w:r>
      <w:bookmarkStart w:id="0" w:name="_GoBack"/>
      <w:bookmarkEnd w:id="0"/>
      <w:r w:rsidR="00154F9C">
        <w:rPr>
          <w:rFonts w:cs="Arial"/>
          <w:sz w:val="20"/>
          <w:szCs w:val="20"/>
        </w:rPr>
        <w:t xml:space="preserve"> 2021</w:t>
      </w:r>
      <w:r w:rsidR="009A01AF">
        <w:rPr>
          <w:rFonts w:cs="Arial"/>
          <w:sz w:val="20"/>
          <w:szCs w:val="20"/>
        </w:rPr>
        <w:t>.</w:t>
      </w:r>
    </w:p>
    <w:p w:rsidR="00ED4E83" w:rsidRPr="004122F5" w:rsidRDefault="00ED4E83" w:rsidP="00516AF8">
      <w:pPr>
        <w:contextualSpacing/>
        <w:jc w:val="both"/>
        <w:rPr>
          <w:rFonts w:cs="Arial"/>
          <w:b/>
          <w:i/>
          <w:sz w:val="20"/>
          <w:szCs w:val="20"/>
        </w:rPr>
      </w:pPr>
    </w:p>
    <w:p w:rsidR="00ED4E83" w:rsidRDefault="00ED4E83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 xml:space="preserve">Il s’applique à l’ensemble des participants, qu’il s’agisse des artistes </w:t>
      </w:r>
      <w:r w:rsidR="0018106A">
        <w:rPr>
          <w:rFonts w:cs="Arial"/>
          <w:sz w:val="20"/>
          <w:szCs w:val="20"/>
        </w:rPr>
        <w:t>ou</w:t>
      </w:r>
      <w:r w:rsidR="009A01AF">
        <w:rPr>
          <w:rFonts w:cs="Arial"/>
          <w:sz w:val="20"/>
          <w:szCs w:val="20"/>
        </w:rPr>
        <w:t xml:space="preserve"> des commerçants. </w:t>
      </w:r>
    </w:p>
    <w:p w:rsidR="009A01AF" w:rsidRPr="004122F5" w:rsidRDefault="009A01AF" w:rsidP="00516AF8">
      <w:pPr>
        <w:contextualSpacing/>
        <w:jc w:val="both"/>
        <w:rPr>
          <w:rFonts w:cs="Arial"/>
          <w:sz w:val="20"/>
          <w:szCs w:val="20"/>
        </w:rPr>
      </w:pPr>
    </w:p>
    <w:p w:rsidR="00ED4E83" w:rsidRPr="003E01C5" w:rsidRDefault="00ED4E83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>Les participants devront avoir pris conn</w:t>
      </w:r>
      <w:r w:rsidR="009A01AF">
        <w:rPr>
          <w:rFonts w:cs="Arial"/>
          <w:sz w:val="20"/>
          <w:szCs w:val="20"/>
        </w:rPr>
        <w:t>aissance du présent règlement, s’engager</w:t>
      </w:r>
      <w:r w:rsidRPr="004122F5">
        <w:rPr>
          <w:rFonts w:cs="Arial"/>
          <w:sz w:val="20"/>
          <w:szCs w:val="20"/>
        </w:rPr>
        <w:t xml:space="preserve"> à </w:t>
      </w:r>
      <w:r w:rsidR="000A2D4F">
        <w:rPr>
          <w:rFonts w:cs="Arial"/>
          <w:sz w:val="20"/>
          <w:szCs w:val="20"/>
        </w:rPr>
        <w:t>le</w:t>
      </w:r>
      <w:r w:rsidRPr="004122F5">
        <w:rPr>
          <w:rFonts w:cs="Arial"/>
          <w:sz w:val="20"/>
          <w:szCs w:val="20"/>
        </w:rPr>
        <w:t xml:space="preserve"> respecter</w:t>
      </w:r>
      <w:r w:rsidR="00154F9C">
        <w:rPr>
          <w:rFonts w:cs="Arial"/>
          <w:sz w:val="20"/>
          <w:szCs w:val="20"/>
        </w:rPr>
        <w:t xml:space="preserve">, </w:t>
      </w:r>
      <w:r w:rsidR="009A01AF">
        <w:rPr>
          <w:rFonts w:cs="Arial"/>
          <w:sz w:val="20"/>
          <w:szCs w:val="20"/>
        </w:rPr>
        <w:t>le dater et le signer.</w:t>
      </w:r>
    </w:p>
    <w:p w:rsidR="00ED4E83" w:rsidRPr="000A2D4F" w:rsidRDefault="00516AF8" w:rsidP="00516AF8">
      <w:pPr>
        <w:pStyle w:val="Titre1"/>
        <w:contextualSpacing/>
        <w:jc w:val="both"/>
      </w:pPr>
      <w:r>
        <w:t>MODALITÉ</w:t>
      </w:r>
      <w:r w:rsidR="00ED4E83" w:rsidRPr="004122F5">
        <w:t xml:space="preserve">S </w:t>
      </w:r>
      <w:r w:rsidR="004122F5">
        <w:t>D’INSCRIPTION</w:t>
      </w:r>
    </w:p>
    <w:p w:rsidR="009A01AF" w:rsidRPr="009A01AF" w:rsidRDefault="00ED4E83" w:rsidP="009A01AF">
      <w:pPr>
        <w:pStyle w:val="Titre2"/>
        <w:contextualSpacing/>
        <w:jc w:val="both"/>
      </w:pPr>
      <w:r w:rsidRPr="004122F5">
        <w:t>2-1 Inscription</w:t>
      </w:r>
    </w:p>
    <w:p w:rsidR="009A01AF" w:rsidRDefault="00ED4E83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 xml:space="preserve">Les inscriptions </w:t>
      </w:r>
      <w:r w:rsidR="00E4716B">
        <w:rPr>
          <w:rFonts w:cs="Arial"/>
          <w:sz w:val="20"/>
          <w:szCs w:val="20"/>
        </w:rPr>
        <w:t xml:space="preserve">des artistes </w:t>
      </w:r>
      <w:r w:rsidRPr="004122F5">
        <w:rPr>
          <w:rFonts w:cs="Arial"/>
          <w:sz w:val="20"/>
          <w:szCs w:val="20"/>
        </w:rPr>
        <w:t>doivent parvenir a</w:t>
      </w:r>
      <w:r w:rsidR="00714B97">
        <w:rPr>
          <w:rFonts w:cs="Arial"/>
          <w:sz w:val="20"/>
          <w:szCs w:val="20"/>
        </w:rPr>
        <w:t>u pôle Culture avant le 20</w:t>
      </w:r>
      <w:r w:rsidR="009A01AF">
        <w:rPr>
          <w:rFonts w:cs="Arial"/>
          <w:sz w:val="20"/>
          <w:szCs w:val="20"/>
        </w:rPr>
        <w:t xml:space="preserve"> septembre.</w:t>
      </w:r>
    </w:p>
    <w:p w:rsidR="0075265A" w:rsidRDefault="00ED4E83" w:rsidP="00516AF8">
      <w:pPr>
        <w:contextualSpacing/>
        <w:jc w:val="both"/>
        <w:rPr>
          <w:rFonts w:cs="Arial"/>
          <w:color w:val="000000"/>
          <w:sz w:val="20"/>
          <w:szCs w:val="20"/>
        </w:rPr>
      </w:pPr>
      <w:r w:rsidRPr="004122F5">
        <w:rPr>
          <w:rFonts w:cs="Arial"/>
          <w:sz w:val="20"/>
          <w:szCs w:val="20"/>
        </w:rPr>
        <w:t xml:space="preserve">Lors de l’envoi, les </w:t>
      </w:r>
      <w:r w:rsidR="004122F5">
        <w:rPr>
          <w:rFonts w:cs="Arial"/>
          <w:sz w:val="20"/>
          <w:szCs w:val="20"/>
        </w:rPr>
        <w:t xml:space="preserve">artistes </w:t>
      </w:r>
      <w:r w:rsidRPr="004122F5">
        <w:rPr>
          <w:rFonts w:cs="Arial"/>
          <w:sz w:val="20"/>
          <w:szCs w:val="20"/>
        </w:rPr>
        <w:t>candidats doivent joindre un justificatif de domicile, ainsi qu’un descriptif détaillé de</w:t>
      </w:r>
      <w:r w:rsidR="00E4716B">
        <w:rPr>
          <w:rFonts w:cs="Arial"/>
          <w:sz w:val="20"/>
          <w:szCs w:val="20"/>
        </w:rPr>
        <w:t xml:space="preserve"> trois</w:t>
      </w:r>
      <w:r w:rsidR="00BB14A6">
        <w:rPr>
          <w:rFonts w:cs="Arial"/>
          <w:sz w:val="20"/>
          <w:szCs w:val="20"/>
        </w:rPr>
        <w:t xml:space="preserve"> œuvres présentées (dimensions et</w:t>
      </w:r>
      <w:r w:rsidRPr="004122F5">
        <w:rPr>
          <w:rFonts w:cs="Arial"/>
          <w:sz w:val="20"/>
          <w:szCs w:val="20"/>
        </w:rPr>
        <w:t xml:space="preserve"> visuels)</w:t>
      </w:r>
      <w:r w:rsidR="0075265A">
        <w:rPr>
          <w:rFonts w:cs="Arial"/>
          <w:sz w:val="20"/>
          <w:szCs w:val="20"/>
        </w:rPr>
        <w:t xml:space="preserve"> et doivent avoir</w:t>
      </w:r>
      <w:r w:rsidR="0075265A" w:rsidRPr="004122F5">
        <w:rPr>
          <w:rFonts w:cs="Arial"/>
          <w:color w:val="000000"/>
          <w:sz w:val="20"/>
          <w:szCs w:val="20"/>
        </w:rPr>
        <w:t xml:space="preserve"> pris connaissance du présent règlement.</w:t>
      </w:r>
    </w:p>
    <w:p w:rsidR="009A01AF" w:rsidRDefault="009A01AF" w:rsidP="00516AF8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9A01AF" w:rsidRDefault="009A01AF" w:rsidP="00516AF8">
      <w:pPr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Les commerçants doivent quant à eux s’inscrire auprès du service Commerce et artisanat.</w:t>
      </w:r>
    </w:p>
    <w:p w:rsidR="009A01AF" w:rsidRDefault="009A01AF" w:rsidP="00516AF8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9A01AF" w:rsidRPr="004122F5" w:rsidRDefault="009A01AF" w:rsidP="00516AF8">
      <w:pPr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Les artistes et les commerçants s’engagent à respecter les dates de l’</w:t>
      </w:r>
      <w:r w:rsidR="00B4097A">
        <w:rPr>
          <w:rFonts w:cs="Arial"/>
          <w:color w:val="000000"/>
          <w:sz w:val="20"/>
          <w:szCs w:val="20"/>
        </w:rPr>
        <w:t>événement.</w:t>
      </w:r>
    </w:p>
    <w:p w:rsidR="00ED4E83" w:rsidRPr="004122F5" w:rsidRDefault="00ED4E83" w:rsidP="00516AF8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D4E83" w:rsidRPr="004122F5" w:rsidRDefault="00ED4E83" w:rsidP="00516AF8">
      <w:pPr>
        <w:pStyle w:val="Titre2"/>
        <w:contextualSpacing/>
        <w:jc w:val="both"/>
      </w:pPr>
      <w:r w:rsidRPr="004122F5">
        <w:t>2-2 Sélection et appariements</w:t>
      </w:r>
    </w:p>
    <w:p w:rsidR="00ED4E83" w:rsidRPr="004122F5" w:rsidRDefault="00ED4E83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 xml:space="preserve">Un comité de sélection sera mis en place. </w:t>
      </w:r>
    </w:p>
    <w:p w:rsidR="00ED4E83" w:rsidRPr="004122F5" w:rsidRDefault="00ED4E83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 xml:space="preserve">Le comité sera chargé de choisir parmi les candidats les artistes et commerçants participants et apportera son soutien dans le choix des appariements. </w:t>
      </w:r>
    </w:p>
    <w:p w:rsidR="00ED4E83" w:rsidRPr="004122F5" w:rsidRDefault="00ED4E83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 xml:space="preserve">Il sera composé de la direction du </w:t>
      </w:r>
      <w:r w:rsidR="00BB14A6">
        <w:rPr>
          <w:rFonts w:cs="Arial"/>
          <w:sz w:val="20"/>
          <w:szCs w:val="20"/>
        </w:rPr>
        <w:t>service</w:t>
      </w:r>
      <w:r w:rsidRPr="004122F5">
        <w:rPr>
          <w:rFonts w:cs="Arial"/>
          <w:sz w:val="20"/>
          <w:szCs w:val="20"/>
        </w:rPr>
        <w:t xml:space="preserve"> Commerce et artisanat, </w:t>
      </w:r>
      <w:r w:rsidR="00BB14A6">
        <w:rPr>
          <w:rFonts w:cs="Arial"/>
          <w:sz w:val="20"/>
          <w:szCs w:val="20"/>
        </w:rPr>
        <w:t>de la direction du pôle Culture</w:t>
      </w:r>
      <w:r w:rsidR="00714B97">
        <w:rPr>
          <w:rFonts w:cs="Arial"/>
          <w:sz w:val="20"/>
          <w:szCs w:val="20"/>
        </w:rPr>
        <w:t>, de la responsable du Carré</w:t>
      </w:r>
      <w:r w:rsidR="00BB14A6">
        <w:rPr>
          <w:rFonts w:cs="Arial"/>
          <w:sz w:val="20"/>
          <w:szCs w:val="20"/>
        </w:rPr>
        <w:t xml:space="preserve"> et</w:t>
      </w:r>
      <w:r w:rsidRPr="004122F5">
        <w:rPr>
          <w:rFonts w:cs="Arial"/>
          <w:sz w:val="20"/>
          <w:szCs w:val="20"/>
        </w:rPr>
        <w:t xml:space="preserve"> des élus </w:t>
      </w:r>
      <w:r w:rsidR="00B71329">
        <w:rPr>
          <w:rFonts w:cs="Arial"/>
          <w:sz w:val="20"/>
          <w:szCs w:val="20"/>
        </w:rPr>
        <w:t>des deux secteur</w:t>
      </w:r>
      <w:r w:rsidR="000F2F58">
        <w:rPr>
          <w:rFonts w:cs="Arial"/>
          <w:sz w:val="20"/>
          <w:szCs w:val="20"/>
        </w:rPr>
        <w:t>s.</w:t>
      </w:r>
      <w:r w:rsidRPr="004122F5">
        <w:rPr>
          <w:rFonts w:cs="Arial"/>
          <w:sz w:val="20"/>
          <w:szCs w:val="20"/>
        </w:rPr>
        <w:t xml:space="preserve"> </w:t>
      </w:r>
    </w:p>
    <w:p w:rsidR="00ED4E83" w:rsidRPr="004122F5" w:rsidRDefault="00ED4E83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>Les artistes et commerçants seront ensuite avertis du choix et de l’appariement.</w:t>
      </w:r>
    </w:p>
    <w:p w:rsidR="00ED4E83" w:rsidRPr="004122F5" w:rsidRDefault="000F2F58" w:rsidP="00516AF8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</w:t>
      </w:r>
      <w:r w:rsidR="00ED4E83" w:rsidRPr="004122F5">
        <w:rPr>
          <w:rFonts w:cs="Arial"/>
          <w:sz w:val="20"/>
          <w:szCs w:val="20"/>
        </w:rPr>
        <w:t>pôle Culture assure</w:t>
      </w:r>
      <w:r>
        <w:rPr>
          <w:rFonts w:cs="Arial"/>
          <w:sz w:val="20"/>
          <w:szCs w:val="20"/>
        </w:rPr>
        <w:t xml:space="preserve"> alors</w:t>
      </w:r>
      <w:r w:rsidR="00ED4E83" w:rsidRPr="004122F5">
        <w:rPr>
          <w:rFonts w:cs="Arial"/>
          <w:sz w:val="20"/>
          <w:szCs w:val="20"/>
        </w:rPr>
        <w:t xml:space="preserve"> la r</w:t>
      </w:r>
      <w:r w:rsidR="00154F9C">
        <w:rPr>
          <w:rFonts w:cs="Arial"/>
          <w:sz w:val="20"/>
          <w:szCs w:val="20"/>
        </w:rPr>
        <w:t>elation avec les artistes,</w:t>
      </w:r>
      <w:r w:rsidR="00ED4E83" w:rsidRPr="004122F5">
        <w:rPr>
          <w:rFonts w:cs="Arial"/>
          <w:sz w:val="20"/>
          <w:szCs w:val="20"/>
        </w:rPr>
        <w:t xml:space="preserve"> le </w:t>
      </w:r>
      <w:r w:rsidR="00BB14A6">
        <w:rPr>
          <w:rFonts w:cs="Arial"/>
          <w:sz w:val="20"/>
          <w:szCs w:val="20"/>
        </w:rPr>
        <w:t>service</w:t>
      </w:r>
      <w:r w:rsidR="00ED4E83" w:rsidRPr="004122F5">
        <w:rPr>
          <w:rFonts w:cs="Arial"/>
          <w:sz w:val="20"/>
          <w:szCs w:val="20"/>
        </w:rPr>
        <w:t xml:space="preserve"> Commerce et </w:t>
      </w:r>
      <w:r w:rsidR="00BB14A6">
        <w:rPr>
          <w:rFonts w:cs="Arial"/>
          <w:sz w:val="20"/>
          <w:szCs w:val="20"/>
        </w:rPr>
        <w:t>a</w:t>
      </w:r>
      <w:r w:rsidR="00ED4E83" w:rsidRPr="004122F5">
        <w:rPr>
          <w:rFonts w:cs="Arial"/>
          <w:sz w:val="20"/>
          <w:szCs w:val="20"/>
        </w:rPr>
        <w:t>rtisanat assure la relation avec les commerçants.</w:t>
      </w:r>
    </w:p>
    <w:p w:rsidR="00BF46E9" w:rsidRPr="004122F5" w:rsidRDefault="00BF46E9" w:rsidP="00516AF8">
      <w:pPr>
        <w:pStyle w:val="NormalWeb"/>
        <w:spacing w:before="0" w:beforeAutospacing="0" w:after="0" w:afterAutospacing="0"/>
        <w:ind w:left="17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D4E83" w:rsidRPr="004122F5" w:rsidRDefault="00ED4E83" w:rsidP="00516AF8">
      <w:pPr>
        <w:pStyle w:val="Titre2"/>
        <w:contextualSpacing/>
        <w:jc w:val="both"/>
      </w:pPr>
      <w:r w:rsidRPr="004122F5">
        <w:t>2-3 Confirmation de participation</w:t>
      </w:r>
    </w:p>
    <w:p w:rsidR="00ED4E83" w:rsidRPr="004122F5" w:rsidRDefault="00ED4E83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>La candidature est définitivement enregistrée, lors de la réception, par le pôle référent :</w:t>
      </w:r>
    </w:p>
    <w:p w:rsidR="00ED4E83" w:rsidRPr="004122F5" w:rsidRDefault="007E7C3E" w:rsidP="00516AF8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de la c</w:t>
      </w:r>
      <w:r w:rsidR="00ED4E83" w:rsidRPr="004122F5">
        <w:rPr>
          <w:rFonts w:cs="Arial"/>
          <w:sz w:val="20"/>
          <w:szCs w:val="20"/>
        </w:rPr>
        <w:t>onvention d’exposition</w:t>
      </w:r>
      <w:r>
        <w:rPr>
          <w:rFonts w:cs="Arial"/>
          <w:sz w:val="20"/>
          <w:szCs w:val="20"/>
        </w:rPr>
        <w:t xml:space="preserve"> </w:t>
      </w:r>
      <w:r w:rsidR="00ED4E83" w:rsidRPr="004122F5">
        <w:rPr>
          <w:rFonts w:cs="Arial"/>
          <w:sz w:val="20"/>
          <w:szCs w:val="20"/>
        </w:rPr>
        <w:t>signé</w:t>
      </w:r>
      <w:r w:rsidR="00516AF8">
        <w:rPr>
          <w:rFonts w:cs="Arial"/>
          <w:sz w:val="20"/>
          <w:szCs w:val="20"/>
        </w:rPr>
        <w:t>e</w:t>
      </w:r>
      <w:r w:rsidR="00ED4E83" w:rsidRPr="004122F5">
        <w:rPr>
          <w:rFonts w:cs="Arial"/>
          <w:sz w:val="20"/>
          <w:szCs w:val="20"/>
        </w:rPr>
        <w:t xml:space="preserve"> en </w:t>
      </w:r>
      <w:r w:rsidR="00E4716B">
        <w:rPr>
          <w:rFonts w:cs="Arial"/>
          <w:sz w:val="20"/>
          <w:szCs w:val="20"/>
        </w:rPr>
        <w:t xml:space="preserve">deux </w:t>
      </w:r>
      <w:r w:rsidR="00ED4E83" w:rsidRPr="004122F5">
        <w:rPr>
          <w:rFonts w:cs="Arial"/>
          <w:sz w:val="20"/>
          <w:szCs w:val="20"/>
        </w:rPr>
        <w:t>exemplaires (un exemp</w:t>
      </w:r>
      <w:r w:rsidR="00BB14A6">
        <w:rPr>
          <w:rFonts w:cs="Arial"/>
          <w:sz w:val="20"/>
          <w:szCs w:val="20"/>
        </w:rPr>
        <w:t>laire pour chacune des parties) ;</w:t>
      </w:r>
    </w:p>
    <w:p w:rsidR="001A14BB" w:rsidRDefault="001A14BB" w:rsidP="00516AF8">
      <w:pPr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- </w:t>
      </w:r>
      <w:r w:rsidR="00516AF8">
        <w:rPr>
          <w:rFonts w:cs="Arial"/>
          <w:color w:val="000000"/>
          <w:sz w:val="20"/>
          <w:szCs w:val="20"/>
        </w:rPr>
        <w:t xml:space="preserve">du </w:t>
      </w:r>
      <w:r>
        <w:rPr>
          <w:rFonts w:cs="Arial"/>
          <w:color w:val="000000"/>
          <w:sz w:val="20"/>
          <w:szCs w:val="20"/>
        </w:rPr>
        <w:t>justificatif de résidence</w:t>
      </w:r>
      <w:r w:rsidR="00BB14A6">
        <w:rPr>
          <w:rFonts w:cs="Arial"/>
          <w:color w:val="000000"/>
          <w:sz w:val="20"/>
          <w:szCs w:val="20"/>
        </w:rPr>
        <w:t> ;</w:t>
      </w:r>
    </w:p>
    <w:p w:rsidR="000A2D4F" w:rsidRDefault="001A14BB" w:rsidP="00516AF8">
      <w:pPr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- </w:t>
      </w:r>
      <w:r w:rsidR="00516AF8">
        <w:rPr>
          <w:rFonts w:cs="Arial"/>
          <w:color w:val="000000"/>
          <w:sz w:val="20"/>
          <w:szCs w:val="20"/>
        </w:rPr>
        <w:t>de l’</w:t>
      </w:r>
      <w:r>
        <w:rPr>
          <w:rFonts w:cs="Arial"/>
          <w:color w:val="000000"/>
          <w:sz w:val="20"/>
          <w:szCs w:val="20"/>
        </w:rPr>
        <w:t>attestation d’assurance civile locative</w:t>
      </w:r>
      <w:r w:rsidR="00BB14A6">
        <w:rPr>
          <w:rFonts w:cs="Arial"/>
          <w:color w:val="000000"/>
          <w:sz w:val="20"/>
          <w:szCs w:val="20"/>
        </w:rPr>
        <w:t>.</w:t>
      </w:r>
    </w:p>
    <w:p w:rsidR="00E4716B" w:rsidRPr="004122F5" w:rsidRDefault="00E4716B" w:rsidP="00516AF8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ED4E83" w:rsidRPr="004122F5" w:rsidRDefault="00ED4E83" w:rsidP="00516AF8">
      <w:pPr>
        <w:pStyle w:val="Titre2"/>
        <w:contextualSpacing/>
        <w:jc w:val="both"/>
      </w:pPr>
      <w:r w:rsidRPr="004122F5">
        <w:t xml:space="preserve">2-4 </w:t>
      </w:r>
      <w:r w:rsidR="00C83B15">
        <w:t>Conditions d’a</w:t>
      </w:r>
      <w:r w:rsidRPr="004122F5">
        <w:t xml:space="preserve">nnulation </w:t>
      </w:r>
    </w:p>
    <w:p w:rsidR="00ED4E83" w:rsidRPr="004122F5" w:rsidRDefault="00ED4E83" w:rsidP="00516AF8">
      <w:pPr>
        <w:pStyle w:val="NormalWeb"/>
        <w:spacing w:before="0" w:beforeAutospacing="0" w:after="0" w:afterAutospacing="0"/>
        <w:ind w:left="17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D4E83" w:rsidRPr="007B48A5" w:rsidRDefault="00ED4E83" w:rsidP="00516AF8">
      <w:pPr>
        <w:pStyle w:val="Titre3"/>
        <w:contextualSpacing/>
        <w:jc w:val="both"/>
      </w:pPr>
      <w:r w:rsidRPr="007B48A5">
        <w:t>2-4-1 Refus de candidature</w:t>
      </w:r>
    </w:p>
    <w:p w:rsidR="009355D6" w:rsidRPr="004122F5" w:rsidRDefault="000F2F58" w:rsidP="00516AF8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Comité de sélection</w:t>
      </w:r>
      <w:r w:rsidR="00ED4E83" w:rsidRPr="004122F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peu</w:t>
      </w:r>
      <w:r w:rsidR="00ED4E83" w:rsidRPr="004122F5">
        <w:rPr>
          <w:rFonts w:cs="Arial"/>
          <w:sz w:val="20"/>
          <w:szCs w:val="20"/>
        </w:rPr>
        <w:t>t décider de ne pas sélectionner un artiste si les œuvres portent atteinte à l’intégrité morale et physique des spectateurs</w:t>
      </w:r>
      <w:r>
        <w:rPr>
          <w:rFonts w:cs="Arial"/>
          <w:sz w:val="20"/>
          <w:szCs w:val="20"/>
        </w:rPr>
        <w:t>, visant des situations interdites par la Loi : racisme, pornographie pédophile et de manière générale toute œuvre susceptible de choquer des enfants mineurs</w:t>
      </w:r>
      <w:r w:rsidR="00ED4E83" w:rsidRPr="004122F5">
        <w:rPr>
          <w:rFonts w:cs="Arial"/>
          <w:sz w:val="20"/>
          <w:szCs w:val="20"/>
        </w:rPr>
        <w:t xml:space="preserve">. </w:t>
      </w:r>
    </w:p>
    <w:p w:rsidR="00ED4E83" w:rsidRPr="004122F5" w:rsidRDefault="00ED4E83" w:rsidP="00E4716B">
      <w:pPr>
        <w:contextualSpacing/>
        <w:rPr>
          <w:rFonts w:cs="Arial"/>
          <w:sz w:val="20"/>
          <w:szCs w:val="20"/>
        </w:rPr>
      </w:pPr>
    </w:p>
    <w:p w:rsidR="00ED4E83" w:rsidRPr="00917307" w:rsidRDefault="00ED4E83" w:rsidP="00516AF8">
      <w:pPr>
        <w:pStyle w:val="Titre3"/>
        <w:contextualSpacing/>
        <w:jc w:val="both"/>
      </w:pPr>
      <w:r w:rsidRPr="00917307">
        <w:t>2-4-2 Annulation de l’évènement</w:t>
      </w:r>
      <w:r w:rsidR="008152B1" w:rsidRPr="00917307">
        <w:t xml:space="preserve"> par les organisateurs</w:t>
      </w:r>
    </w:p>
    <w:p w:rsidR="00ED4E83" w:rsidRDefault="00ED4E83" w:rsidP="00516AF8">
      <w:pPr>
        <w:contextualSpacing/>
        <w:jc w:val="both"/>
        <w:rPr>
          <w:rFonts w:cs="Arial"/>
          <w:sz w:val="20"/>
          <w:szCs w:val="20"/>
        </w:rPr>
      </w:pPr>
      <w:r w:rsidRPr="00917307">
        <w:rPr>
          <w:rFonts w:cs="Arial"/>
          <w:sz w:val="20"/>
          <w:szCs w:val="20"/>
        </w:rPr>
        <w:t>En cas de force majeure et pour des motifs exceptionnels tenant à la préservation de l’ordre public, la convention pourra être refusée ou annulée par la Commune, sans qu’aucun dédommagement ne soit dû au participant.</w:t>
      </w:r>
      <w:r w:rsidRPr="004122F5">
        <w:rPr>
          <w:rFonts w:cs="Arial"/>
          <w:sz w:val="20"/>
          <w:szCs w:val="20"/>
        </w:rPr>
        <w:t xml:space="preserve"> </w:t>
      </w:r>
    </w:p>
    <w:p w:rsidR="00ED4E83" w:rsidRDefault="00ED4E83" w:rsidP="00516AF8">
      <w:pPr>
        <w:pStyle w:val="Titre3"/>
        <w:contextualSpacing/>
        <w:jc w:val="both"/>
      </w:pPr>
      <w:r w:rsidRPr="004122F5">
        <w:lastRenderedPageBreak/>
        <w:t>2-4-3 Annulation du participant</w:t>
      </w:r>
    </w:p>
    <w:p w:rsidR="007E7C3E" w:rsidRPr="007E7C3E" w:rsidRDefault="007E7C3E" w:rsidP="007E7C3E"/>
    <w:p w:rsidR="007E7C3E" w:rsidRPr="007E7C3E" w:rsidRDefault="007E7C3E" w:rsidP="007E7C3E">
      <w:pPr>
        <w:contextualSpacing/>
        <w:jc w:val="both"/>
        <w:rPr>
          <w:rFonts w:cs="Arial"/>
          <w:sz w:val="20"/>
          <w:szCs w:val="20"/>
        </w:rPr>
      </w:pPr>
      <w:r w:rsidRPr="007E7C3E">
        <w:rPr>
          <w:rFonts w:cs="Arial"/>
          <w:sz w:val="20"/>
          <w:szCs w:val="20"/>
        </w:rPr>
        <w:t>Les parties peuvent annuler leur participation :</w:t>
      </w:r>
    </w:p>
    <w:p w:rsidR="007E7C3E" w:rsidRPr="007E7C3E" w:rsidRDefault="007E7C3E" w:rsidP="007E7C3E">
      <w:pPr>
        <w:contextualSpacing/>
        <w:jc w:val="both"/>
        <w:rPr>
          <w:rFonts w:cs="Arial"/>
          <w:sz w:val="20"/>
          <w:szCs w:val="20"/>
        </w:rPr>
      </w:pPr>
      <w:r w:rsidRPr="007E7C3E">
        <w:rPr>
          <w:rFonts w:cs="Arial"/>
          <w:sz w:val="20"/>
          <w:szCs w:val="20"/>
        </w:rPr>
        <w:tab/>
        <w:t>-dans un délai de 30 jours avant la date de la manifestation. L’annulation doit obligatoirement être effectuée par courrier ou courriel, auprès du service référent.</w:t>
      </w:r>
    </w:p>
    <w:p w:rsidR="000A2D4F" w:rsidRPr="003E01C5" w:rsidRDefault="007E7C3E" w:rsidP="00516AF8">
      <w:pPr>
        <w:contextualSpacing/>
        <w:jc w:val="both"/>
        <w:rPr>
          <w:rFonts w:cs="Arial"/>
          <w:sz w:val="20"/>
          <w:szCs w:val="20"/>
        </w:rPr>
      </w:pPr>
      <w:r w:rsidRPr="007E7C3E">
        <w:rPr>
          <w:rFonts w:cs="Arial"/>
          <w:sz w:val="20"/>
          <w:szCs w:val="20"/>
        </w:rPr>
        <w:tab/>
        <w:t>- ou en cas de force majeure</w:t>
      </w:r>
      <w:r>
        <w:rPr>
          <w:rFonts w:cs="Arial"/>
          <w:sz w:val="20"/>
          <w:szCs w:val="20"/>
        </w:rPr>
        <w:t>.</w:t>
      </w:r>
    </w:p>
    <w:p w:rsidR="00ED4E83" w:rsidRPr="000A2D4F" w:rsidRDefault="00516AF8" w:rsidP="00516AF8">
      <w:pPr>
        <w:pStyle w:val="Titre1"/>
        <w:contextualSpacing/>
        <w:jc w:val="both"/>
      </w:pPr>
      <w:r>
        <w:t>DISPOSITIONS GÉNÉ</w:t>
      </w:r>
      <w:r w:rsidR="00ED4E83" w:rsidRPr="004122F5">
        <w:t>RALES DE L’EXPOSITION</w:t>
      </w:r>
    </w:p>
    <w:p w:rsidR="00ED4E83" w:rsidRPr="004122F5" w:rsidRDefault="00ED4E83" w:rsidP="00516AF8">
      <w:pPr>
        <w:pStyle w:val="Titre2"/>
        <w:contextualSpacing/>
        <w:jc w:val="both"/>
      </w:pPr>
      <w:r w:rsidRPr="004122F5">
        <w:t xml:space="preserve">3-1 Les </w:t>
      </w:r>
      <w:r w:rsidR="008B59D1">
        <w:t>duos artiste-commerçant</w:t>
      </w:r>
    </w:p>
    <w:p w:rsidR="00ED4E83" w:rsidRPr="004122F5" w:rsidRDefault="00603117" w:rsidP="00516AF8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 rendez-vous</w:t>
      </w:r>
      <w:r w:rsidR="00ED4E83" w:rsidRPr="004122F5">
        <w:rPr>
          <w:rFonts w:cs="Arial"/>
          <w:sz w:val="20"/>
          <w:szCs w:val="20"/>
        </w:rPr>
        <w:t xml:space="preserve"> de prise de contact entre </w:t>
      </w:r>
      <w:r>
        <w:rPr>
          <w:rFonts w:cs="Arial"/>
          <w:sz w:val="20"/>
          <w:szCs w:val="20"/>
        </w:rPr>
        <w:t xml:space="preserve">l’artiste </w:t>
      </w:r>
      <w:r w:rsidR="00ED4E83" w:rsidRPr="004122F5">
        <w:rPr>
          <w:rFonts w:cs="Arial"/>
          <w:sz w:val="20"/>
          <w:szCs w:val="20"/>
        </w:rPr>
        <w:t xml:space="preserve">exposant et </w:t>
      </w:r>
      <w:r>
        <w:rPr>
          <w:rFonts w:cs="Arial"/>
          <w:sz w:val="20"/>
          <w:szCs w:val="20"/>
        </w:rPr>
        <w:t xml:space="preserve">le </w:t>
      </w:r>
      <w:r w:rsidR="00ED4E83" w:rsidRPr="004122F5">
        <w:rPr>
          <w:rFonts w:cs="Arial"/>
          <w:sz w:val="20"/>
          <w:szCs w:val="20"/>
        </w:rPr>
        <w:t>commerçant accueillant</w:t>
      </w:r>
      <w:r>
        <w:rPr>
          <w:rFonts w:cs="Arial"/>
          <w:sz w:val="20"/>
          <w:szCs w:val="20"/>
        </w:rPr>
        <w:t xml:space="preserve"> sera organisé</w:t>
      </w:r>
      <w:r w:rsidR="000A6B57">
        <w:rPr>
          <w:rFonts w:cs="Arial"/>
          <w:sz w:val="20"/>
          <w:szCs w:val="20"/>
        </w:rPr>
        <w:t xml:space="preserve"> </w:t>
      </w:r>
      <w:r w:rsidR="007E7C3E">
        <w:rPr>
          <w:rFonts w:cs="Arial"/>
          <w:sz w:val="20"/>
          <w:szCs w:val="20"/>
        </w:rPr>
        <w:t xml:space="preserve">afin de </w:t>
      </w:r>
      <w:r>
        <w:rPr>
          <w:rFonts w:cs="Arial"/>
          <w:sz w:val="20"/>
          <w:szCs w:val="20"/>
        </w:rPr>
        <w:t xml:space="preserve">de </w:t>
      </w:r>
      <w:r w:rsidR="00ED4E83" w:rsidRPr="004122F5">
        <w:rPr>
          <w:rStyle w:val="lev"/>
          <w:rFonts w:cs="Arial"/>
          <w:b w:val="0"/>
          <w:bCs w:val="0"/>
          <w:color w:val="000000"/>
          <w:sz w:val="20"/>
          <w:szCs w:val="20"/>
        </w:rPr>
        <w:t>prendre connaissance des lieux, des équipements mis à disposition et des consignes de sécurité à respecter.</w:t>
      </w:r>
    </w:p>
    <w:p w:rsidR="00ED4E83" w:rsidRPr="004122F5" w:rsidRDefault="00ED4E83" w:rsidP="00516AF8">
      <w:pPr>
        <w:ind w:left="0"/>
        <w:contextualSpacing/>
        <w:jc w:val="both"/>
        <w:rPr>
          <w:rFonts w:cs="Arial"/>
          <w:sz w:val="20"/>
          <w:szCs w:val="20"/>
        </w:rPr>
      </w:pPr>
    </w:p>
    <w:p w:rsidR="00ED4E83" w:rsidRPr="004122F5" w:rsidRDefault="00ED4E83" w:rsidP="00516AF8">
      <w:pPr>
        <w:pStyle w:val="Titre2"/>
        <w:contextualSpacing/>
        <w:jc w:val="both"/>
      </w:pPr>
      <w:r w:rsidRPr="004122F5">
        <w:t>3-2 La communication</w:t>
      </w:r>
    </w:p>
    <w:p w:rsidR="00ED4E83" w:rsidRDefault="00ED4E83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 xml:space="preserve">La Ville de Saint-Cloud s’engage à </w:t>
      </w:r>
      <w:r w:rsidR="001068EC">
        <w:rPr>
          <w:rFonts w:cs="Arial"/>
          <w:sz w:val="20"/>
          <w:szCs w:val="20"/>
        </w:rPr>
        <w:t xml:space="preserve">réaliser </w:t>
      </w:r>
      <w:r w:rsidRPr="004122F5">
        <w:rPr>
          <w:rFonts w:cs="Arial"/>
          <w:sz w:val="20"/>
          <w:szCs w:val="20"/>
        </w:rPr>
        <w:t xml:space="preserve">des supports de communication, des plans et à en mettre </w:t>
      </w:r>
      <w:r w:rsidR="008B59D1">
        <w:rPr>
          <w:rFonts w:cs="Arial"/>
          <w:sz w:val="20"/>
          <w:szCs w:val="20"/>
        </w:rPr>
        <w:t xml:space="preserve">à disposition des artistes et des commerçants. </w:t>
      </w:r>
    </w:p>
    <w:p w:rsidR="000E3F04" w:rsidRDefault="000E3F04" w:rsidP="00516AF8">
      <w:pPr>
        <w:contextualSpacing/>
        <w:jc w:val="both"/>
        <w:rPr>
          <w:rFonts w:cs="Arial"/>
          <w:sz w:val="20"/>
          <w:szCs w:val="20"/>
        </w:rPr>
      </w:pPr>
    </w:p>
    <w:p w:rsidR="000E3F04" w:rsidRPr="004122F5" w:rsidRDefault="000E3F04" w:rsidP="00516AF8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C83B15">
        <w:rPr>
          <w:rFonts w:cs="Arial"/>
          <w:sz w:val="20"/>
          <w:szCs w:val="20"/>
        </w:rPr>
        <w:t xml:space="preserve">es </w:t>
      </w:r>
      <w:r>
        <w:rPr>
          <w:rFonts w:cs="Arial"/>
          <w:sz w:val="20"/>
          <w:szCs w:val="20"/>
        </w:rPr>
        <w:t>artiste</w:t>
      </w:r>
      <w:r w:rsidR="00C83B15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autorise</w:t>
      </w:r>
      <w:r w:rsidR="00C83B15">
        <w:rPr>
          <w:rFonts w:cs="Arial"/>
          <w:sz w:val="20"/>
          <w:szCs w:val="20"/>
        </w:rPr>
        <w:t>nt</w:t>
      </w:r>
      <w:r>
        <w:rPr>
          <w:rFonts w:cs="Arial"/>
          <w:sz w:val="20"/>
          <w:szCs w:val="20"/>
        </w:rPr>
        <w:t xml:space="preserve"> la Ville </w:t>
      </w:r>
      <w:r w:rsidR="00C83B15">
        <w:rPr>
          <w:rFonts w:cs="Arial"/>
          <w:sz w:val="20"/>
          <w:szCs w:val="20"/>
        </w:rPr>
        <w:t xml:space="preserve">de Saint-Cloud </w:t>
      </w:r>
      <w:r>
        <w:rPr>
          <w:rFonts w:cs="Arial"/>
          <w:sz w:val="20"/>
          <w:szCs w:val="20"/>
        </w:rPr>
        <w:t>à reproduire les œuvres à des fins de promotion de l’exposition sous la forme d’imprimé</w:t>
      </w:r>
      <w:r w:rsidR="00C83B15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, de carton</w:t>
      </w:r>
      <w:r w:rsidR="00BB14A6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d’invitation, d’affiche</w:t>
      </w:r>
      <w:r w:rsidR="00BB14A6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.</w:t>
      </w:r>
    </w:p>
    <w:p w:rsidR="00ED4E83" w:rsidRPr="004122F5" w:rsidRDefault="00ED4E83" w:rsidP="00516AF8">
      <w:pPr>
        <w:ind w:left="0"/>
        <w:contextualSpacing/>
        <w:jc w:val="both"/>
        <w:rPr>
          <w:rFonts w:cs="Arial"/>
          <w:sz w:val="20"/>
          <w:szCs w:val="20"/>
        </w:rPr>
      </w:pPr>
    </w:p>
    <w:p w:rsidR="00ED4E83" w:rsidRPr="004122F5" w:rsidRDefault="00ED4E83" w:rsidP="00516AF8">
      <w:pPr>
        <w:pStyle w:val="Titre2"/>
        <w:contextualSpacing/>
        <w:jc w:val="both"/>
      </w:pPr>
      <w:r w:rsidRPr="004122F5">
        <w:t>3-3 L’accrochage et le décrochage</w:t>
      </w:r>
    </w:p>
    <w:p w:rsidR="000A6B57" w:rsidRDefault="000E3F04" w:rsidP="00516AF8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 artistes procèdent au montage et démontage. </w:t>
      </w:r>
    </w:p>
    <w:p w:rsidR="000E3F04" w:rsidRDefault="00A6774F" w:rsidP="00516AF8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Une fois le rendez-vous de prise de contact passé,</w:t>
      </w:r>
      <w:r w:rsidR="000A6B57">
        <w:rPr>
          <w:rFonts w:cs="Arial"/>
          <w:sz w:val="20"/>
          <w:szCs w:val="20"/>
        </w:rPr>
        <w:t xml:space="preserve"> l</w:t>
      </w:r>
      <w:r w:rsidR="00ED4E83" w:rsidRPr="004122F5">
        <w:rPr>
          <w:rFonts w:cs="Arial"/>
          <w:sz w:val="20"/>
          <w:szCs w:val="20"/>
        </w:rPr>
        <w:t xml:space="preserve">es artistes sont invités à se mettre </w:t>
      </w:r>
      <w:r>
        <w:rPr>
          <w:rFonts w:cs="Arial"/>
          <w:sz w:val="20"/>
          <w:szCs w:val="20"/>
        </w:rPr>
        <w:t xml:space="preserve">directement </w:t>
      </w:r>
      <w:r w:rsidR="00ED4E83" w:rsidRPr="004122F5">
        <w:rPr>
          <w:rFonts w:cs="Arial"/>
          <w:sz w:val="20"/>
          <w:szCs w:val="20"/>
        </w:rPr>
        <w:t xml:space="preserve">en lien avec les commerçants </w:t>
      </w:r>
      <w:r w:rsidR="001068EC">
        <w:rPr>
          <w:rFonts w:cs="Arial"/>
          <w:sz w:val="20"/>
          <w:szCs w:val="20"/>
        </w:rPr>
        <w:t>afin de</w:t>
      </w:r>
      <w:r w:rsidR="00ED4E83" w:rsidRPr="004122F5">
        <w:rPr>
          <w:rFonts w:cs="Arial"/>
          <w:sz w:val="20"/>
          <w:szCs w:val="20"/>
        </w:rPr>
        <w:t xml:space="preserve"> déterminer le créneau horaire </w:t>
      </w:r>
      <w:r w:rsidR="000E3F04" w:rsidRPr="004122F5">
        <w:rPr>
          <w:rFonts w:cs="Arial"/>
          <w:sz w:val="20"/>
          <w:szCs w:val="20"/>
        </w:rPr>
        <w:t>adéquat</w:t>
      </w:r>
      <w:r w:rsidR="00ED4E83" w:rsidRPr="004122F5">
        <w:rPr>
          <w:rFonts w:cs="Arial"/>
          <w:sz w:val="20"/>
          <w:szCs w:val="20"/>
        </w:rPr>
        <w:t xml:space="preserve"> pour fina</w:t>
      </w:r>
      <w:r w:rsidR="007E7C3E">
        <w:rPr>
          <w:rFonts w:cs="Arial"/>
          <w:sz w:val="20"/>
          <w:szCs w:val="20"/>
        </w:rPr>
        <w:t>liser leur accrochage, pour</w:t>
      </w:r>
      <w:r w:rsidR="00ED4E83" w:rsidRPr="004122F5">
        <w:rPr>
          <w:rFonts w:cs="Arial"/>
          <w:sz w:val="20"/>
          <w:szCs w:val="20"/>
        </w:rPr>
        <w:t xml:space="preserve"> ne pas perturber l’activité </w:t>
      </w:r>
      <w:r w:rsidR="000E3F04">
        <w:rPr>
          <w:rFonts w:cs="Arial"/>
          <w:sz w:val="20"/>
          <w:szCs w:val="20"/>
        </w:rPr>
        <w:t>du commerce dans lequel ils exposent</w:t>
      </w:r>
      <w:r w:rsidR="008152B1">
        <w:rPr>
          <w:rFonts w:cs="Arial"/>
          <w:sz w:val="20"/>
          <w:szCs w:val="20"/>
        </w:rPr>
        <w:t>.</w:t>
      </w:r>
    </w:p>
    <w:p w:rsidR="000E3F04" w:rsidRDefault="000E3F04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>Le transport des œuvres entre l’atelier ou le domicile de l’artiste et le commerce est</w:t>
      </w:r>
      <w:r w:rsidR="00BB14A6">
        <w:rPr>
          <w:rFonts w:cs="Arial"/>
          <w:sz w:val="20"/>
          <w:szCs w:val="20"/>
        </w:rPr>
        <w:t xml:space="preserve"> à la charge de l’exposant. La V</w:t>
      </w:r>
      <w:r w:rsidRPr="004122F5">
        <w:rPr>
          <w:rFonts w:cs="Arial"/>
          <w:sz w:val="20"/>
          <w:szCs w:val="20"/>
        </w:rPr>
        <w:t>ille de Saint-Cloud n’assure pas le transport des œuvres.</w:t>
      </w:r>
    </w:p>
    <w:p w:rsidR="007E7C3E" w:rsidRDefault="007E7C3E" w:rsidP="00516AF8">
      <w:pPr>
        <w:contextualSpacing/>
        <w:jc w:val="both"/>
        <w:rPr>
          <w:rFonts w:cs="Arial"/>
          <w:sz w:val="20"/>
          <w:szCs w:val="20"/>
        </w:rPr>
      </w:pPr>
    </w:p>
    <w:p w:rsidR="00ED4E83" w:rsidRPr="004122F5" w:rsidRDefault="00ED4E83" w:rsidP="00516AF8">
      <w:pPr>
        <w:pStyle w:val="Titre2"/>
        <w:contextualSpacing/>
        <w:jc w:val="both"/>
      </w:pPr>
      <w:r w:rsidRPr="004122F5">
        <w:t>3-</w:t>
      </w:r>
      <w:r w:rsidR="0040187B">
        <w:t>4</w:t>
      </w:r>
      <w:r w:rsidRPr="004122F5">
        <w:t xml:space="preserve"> </w:t>
      </w:r>
      <w:r w:rsidR="00BB14A6">
        <w:t>Responsabilités -</w:t>
      </w:r>
      <w:r w:rsidR="00A6774F" w:rsidRPr="004122F5">
        <w:t xml:space="preserve"> </w:t>
      </w:r>
      <w:r w:rsidRPr="004122F5">
        <w:t>assurances</w:t>
      </w:r>
    </w:p>
    <w:p w:rsidR="004C4348" w:rsidRDefault="004C4348" w:rsidP="00516AF8">
      <w:pPr>
        <w:ind w:left="851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Ville ne saurait aucunement être tenue pour responsable en cas de dommages, y compris vol, subis ou causés, par les œuvres des artistes ou les locaux des commerçants. </w:t>
      </w:r>
    </w:p>
    <w:p w:rsidR="004C4348" w:rsidRDefault="004C4348" w:rsidP="00516AF8">
      <w:pPr>
        <w:ind w:left="851"/>
        <w:contextualSpacing/>
        <w:jc w:val="both"/>
        <w:rPr>
          <w:rFonts w:cs="Arial"/>
          <w:sz w:val="20"/>
          <w:szCs w:val="20"/>
        </w:rPr>
      </w:pPr>
    </w:p>
    <w:p w:rsidR="004C4348" w:rsidRDefault="004C4348" w:rsidP="00516AF8">
      <w:pPr>
        <w:ind w:left="851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Chaque partie reste responsable à hauteur de sa participation à la manifestation : </w:t>
      </w:r>
    </w:p>
    <w:p w:rsidR="00ED4E83" w:rsidRDefault="004C4348" w:rsidP="00516AF8">
      <w:pPr>
        <w:pStyle w:val="Paragraphedeliste"/>
        <w:numPr>
          <w:ilvl w:val="0"/>
          <w:numId w:val="18"/>
        </w:numPr>
        <w:ind w:left="851" w:firstLine="0"/>
        <w:jc w:val="both"/>
        <w:rPr>
          <w:rFonts w:cs="Arial"/>
          <w:sz w:val="20"/>
          <w:szCs w:val="20"/>
        </w:rPr>
      </w:pPr>
      <w:r w:rsidRPr="004C4348">
        <w:rPr>
          <w:rFonts w:cs="Arial"/>
          <w:sz w:val="20"/>
          <w:szCs w:val="20"/>
        </w:rPr>
        <w:t>les artistes restent seuls responsables de leurs œuvres</w:t>
      </w:r>
      <w:r>
        <w:rPr>
          <w:rFonts w:cs="Arial"/>
          <w:sz w:val="20"/>
          <w:szCs w:val="20"/>
        </w:rPr>
        <w:t>, tant pour les dommages qu’elles subiraient que pour les dommages qu’elles pourraient causer à autrui ;</w:t>
      </w:r>
    </w:p>
    <w:p w:rsidR="004C4348" w:rsidRDefault="004C4348" w:rsidP="00516AF8">
      <w:pPr>
        <w:pStyle w:val="Paragraphedeliste"/>
        <w:numPr>
          <w:ilvl w:val="0"/>
          <w:numId w:val="18"/>
        </w:numPr>
        <w:ind w:left="851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les commerçants restent seuls responsables de leurs locaux.</w:t>
      </w:r>
    </w:p>
    <w:p w:rsidR="004C4348" w:rsidRDefault="004C4348" w:rsidP="00516AF8">
      <w:pPr>
        <w:ind w:left="851"/>
        <w:contextualSpacing/>
        <w:jc w:val="both"/>
        <w:rPr>
          <w:rFonts w:cs="Arial"/>
          <w:sz w:val="20"/>
          <w:szCs w:val="20"/>
        </w:rPr>
      </w:pPr>
    </w:p>
    <w:p w:rsidR="004C4348" w:rsidRDefault="004C4348" w:rsidP="00516AF8">
      <w:pPr>
        <w:ind w:left="851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sa qualité d’organisatrice de</w:t>
      </w:r>
      <w:r w:rsidR="00516AF8">
        <w:rPr>
          <w:rFonts w:cs="Arial"/>
          <w:sz w:val="20"/>
          <w:szCs w:val="20"/>
        </w:rPr>
        <w:t xml:space="preserve"> la manifestation, la Ville est </w:t>
      </w:r>
      <w:r>
        <w:rPr>
          <w:rFonts w:cs="Arial"/>
          <w:sz w:val="20"/>
          <w:szCs w:val="20"/>
        </w:rPr>
        <w:t>assurée en responsabilité civile. Chaque artiste et commerçant reconnait, quant à lui, disposer de toutes les garanties nécessaires pour assurer leur participation à cette manifestation.</w:t>
      </w:r>
    </w:p>
    <w:p w:rsidR="004C4348" w:rsidRPr="004C4348" w:rsidRDefault="004C4348" w:rsidP="00516AF8">
      <w:pPr>
        <w:ind w:left="851"/>
        <w:contextualSpacing/>
        <w:jc w:val="both"/>
        <w:rPr>
          <w:rFonts w:cs="Arial"/>
          <w:sz w:val="20"/>
          <w:szCs w:val="20"/>
        </w:rPr>
      </w:pPr>
    </w:p>
    <w:p w:rsidR="00ED4E83" w:rsidRPr="004122F5" w:rsidRDefault="00ED4E83" w:rsidP="00516AF8">
      <w:pPr>
        <w:pStyle w:val="Titre2"/>
        <w:contextualSpacing/>
        <w:jc w:val="both"/>
      </w:pPr>
      <w:r w:rsidRPr="004122F5">
        <w:t>3-</w:t>
      </w:r>
      <w:r w:rsidR="0040187B">
        <w:t>5</w:t>
      </w:r>
      <w:r w:rsidRPr="004122F5">
        <w:t xml:space="preserve"> L</w:t>
      </w:r>
      <w:r w:rsidR="00794568">
        <w:t>es conditions d</w:t>
      </w:r>
      <w:r w:rsidRPr="004122F5">
        <w:t>’exposition</w:t>
      </w:r>
    </w:p>
    <w:p w:rsidR="000E3F04" w:rsidRDefault="00B00B15" w:rsidP="00516AF8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Les h</w:t>
      </w:r>
      <w:r w:rsidR="00ED4E83" w:rsidRPr="004122F5">
        <w:rPr>
          <w:rFonts w:cs="Arial"/>
          <w:sz w:val="20"/>
          <w:szCs w:val="20"/>
        </w:rPr>
        <w:t xml:space="preserve">oraires d’exposition </w:t>
      </w:r>
      <w:r w:rsidR="000E3F04">
        <w:rPr>
          <w:rFonts w:cs="Arial"/>
          <w:sz w:val="20"/>
          <w:szCs w:val="20"/>
        </w:rPr>
        <w:t>suivent</w:t>
      </w:r>
      <w:r w:rsidR="00ED4E83" w:rsidRPr="004122F5">
        <w:rPr>
          <w:rFonts w:cs="Arial"/>
          <w:sz w:val="20"/>
          <w:szCs w:val="20"/>
        </w:rPr>
        <w:t xml:space="preserve"> les horaires </w:t>
      </w:r>
      <w:r w:rsidR="000E3F04" w:rsidRPr="004122F5">
        <w:rPr>
          <w:rFonts w:cs="Arial"/>
          <w:sz w:val="20"/>
          <w:szCs w:val="20"/>
        </w:rPr>
        <w:t xml:space="preserve">d’ouverture </w:t>
      </w:r>
      <w:r w:rsidR="000E3F04">
        <w:rPr>
          <w:rFonts w:cs="Arial"/>
          <w:sz w:val="20"/>
          <w:szCs w:val="20"/>
        </w:rPr>
        <w:t xml:space="preserve">et </w:t>
      </w:r>
      <w:r w:rsidR="00BB14A6">
        <w:rPr>
          <w:rFonts w:cs="Arial"/>
          <w:sz w:val="20"/>
          <w:szCs w:val="20"/>
        </w:rPr>
        <w:t xml:space="preserve">de </w:t>
      </w:r>
      <w:r w:rsidR="000E3F04">
        <w:rPr>
          <w:rFonts w:cs="Arial"/>
          <w:sz w:val="20"/>
          <w:szCs w:val="20"/>
        </w:rPr>
        <w:t xml:space="preserve">fermeture </w:t>
      </w:r>
      <w:r w:rsidR="00ED4E83" w:rsidRPr="004122F5">
        <w:rPr>
          <w:rFonts w:cs="Arial"/>
          <w:sz w:val="20"/>
          <w:szCs w:val="20"/>
        </w:rPr>
        <w:t>d</w:t>
      </w:r>
      <w:r w:rsidR="000E3F04">
        <w:rPr>
          <w:rFonts w:cs="Arial"/>
          <w:sz w:val="20"/>
          <w:szCs w:val="20"/>
        </w:rPr>
        <w:t>es</w:t>
      </w:r>
      <w:r w:rsidR="00ED4E83" w:rsidRPr="004122F5">
        <w:rPr>
          <w:rFonts w:cs="Arial"/>
          <w:sz w:val="20"/>
          <w:szCs w:val="20"/>
        </w:rPr>
        <w:t xml:space="preserve"> commerce</w:t>
      </w:r>
      <w:r w:rsidR="000E3F04">
        <w:rPr>
          <w:rFonts w:cs="Arial"/>
          <w:sz w:val="20"/>
          <w:szCs w:val="20"/>
        </w:rPr>
        <w:t>s</w:t>
      </w:r>
      <w:r w:rsidR="00ED4E83" w:rsidRPr="004122F5">
        <w:rPr>
          <w:rFonts w:cs="Arial"/>
          <w:sz w:val="20"/>
          <w:szCs w:val="20"/>
        </w:rPr>
        <w:t>.</w:t>
      </w:r>
      <w:r w:rsidR="000E3F04">
        <w:rPr>
          <w:rFonts w:cs="Arial"/>
          <w:sz w:val="20"/>
          <w:szCs w:val="20"/>
        </w:rPr>
        <w:t xml:space="preserve"> </w:t>
      </w:r>
      <w:r w:rsidR="000E3F04" w:rsidRPr="004122F5">
        <w:rPr>
          <w:rFonts w:cs="Arial"/>
          <w:sz w:val="20"/>
          <w:szCs w:val="20"/>
        </w:rPr>
        <w:t xml:space="preserve">Les artistes s’engagent à </w:t>
      </w:r>
      <w:r w:rsidR="000E3F04">
        <w:rPr>
          <w:rFonts w:cs="Arial"/>
          <w:sz w:val="20"/>
          <w:szCs w:val="20"/>
        </w:rPr>
        <w:t xml:space="preserve">les </w:t>
      </w:r>
      <w:r w:rsidR="000E3F04" w:rsidRPr="004122F5">
        <w:rPr>
          <w:rFonts w:cs="Arial"/>
          <w:sz w:val="20"/>
          <w:szCs w:val="20"/>
        </w:rPr>
        <w:t>respecter.</w:t>
      </w:r>
    </w:p>
    <w:p w:rsidR="00B4097A" w:rsidRPr="004122F5" w:rsidRDefault="00B4097A" w:rsidP="00516AF8">
      <w:pPr>
        <w:contextualSpacing/>
        <w:jc w:val="both"/>
        <w:rPr>
          <w:rFonts w:cs="Arial"/>
          <w:sz w:val="20"/>
          <w:szCs w:val="20"/>
        </w:rPr>
      </w:pPr>
    </w:p>
    <w:p w:rsidR="00794568" w:rsidRPr="004122F5" w:rsidRDefault="00B4097A" w:rsidP="00516AF8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794568" w:rsidRPr="00B4097A">
        <w:rPr>
          <w:rFonts w:cs="Arial"/>
          <w:sz w:val="20"/>
          <w:szCs w:val="20"/>
        </w:rPr>
        <w:t xml:space="preserve">es artistes s’engagent à être présents sur leur lieu d’exposition </w:t>
      </w:r>
      <w:r w:rsidR="00B00B15" w:rsidRPr="00B4097A">
        <w:rPr>
          <w:rFonts w:cs="Arial"/>
          <w:sz w:val="20"/>
          <w:szCs w:val="20"/>
        </w:rPr>
        <w:t>lors du vernissage</w:t>
      </w:r>
      <w:r w:rsidR="00794568" w:rsidRPr="00B4097A">
        <w:rPr>
          <w:rFonts w:cs="Arial"/>
          <w:sz w:val="20"/>
          <w:szCs w:val="20"/>
        </w:rPr>
        <w:t>.</w:t>
      </w:r>
      <w:r w:rsidR="00794568">
        <w:rPr>
          <w:rFonts w:cs="Arial"/>
          <w:sz w:val="20"/>
          <w:szCs w:val="20"/>
        </w:rPr>
        <w:t xml:space="preserve"> </w:t>
      </w:r>
      <w:r w:rsidR="00B71854">
        <w:rPr>
          <w:rFonts w:cs="Arial"/>
          <w:sz w:val="20"/>
          <w:szCs w:val="20"/>
        </w:rPr>
        <w:t xml:space="preserve">Par la suite, </w:t>
      </w:r>
      <w:r w:rsidR="00794568">
        <w:rPr>
          <w:rFonts w:cs="Arial"/>
          <w:sz w:val="20"/>
          <w:szCs w:val="20"/>
        </w:rPr>
        <w:t xml:space="preserve">les duos artistes-commerçants s’organisent </w:t>
      </w:r>
      <w:r w:rsidR="00C44859">
        <w:rPr>
          <w:rFonts w:cs="Arial"/>
          <w:sz w:val="20"/>
          <w:szCs w:val="20"/>
        </w:rPr>
        <w:t>entre eux</w:t>
      </w:r>
      <w:r w:rsidR="00794568">
        <w:rPr>
          <w:rFonts w:cs="Arial"/>
          <w:sz w:val="20"/>
          <w:szCs w:val="20"/>
        </w:rPr>
        <w:t xml:space="preserve"> et s’engagent à prévenir les services de la Ville de l’or</w:t>
      </w:r>
      <w:r w:rsidR="00B00B15">
        <w:rPr>
          <w:rFonts w:cs="Arial"/>
          <w:sz w:val="20"/>
          <w:szCs w:val="20"/>
        </w:rPr>
        <w:t>ganisation</w:t>
      </w:r>
      <w:r w:rsidR="00B71854">
        <w:rPr>
          <w:rFonts w:cs="Arial"/>
          <w:sz w:val="20"/>
          <w:szCs w:val="20"/>
        </w:rPr>
        <w:t xml:space="preserve"> choisie</w:t>
      </w:r>
      <w:r w:rsidR="00794568">
        <w:rPr>
          <w:rFonts w:cs="Arial"/>
          <w:sz w:val="20"/>
          <w:szCs w:val="20"/>
        </w:rPr>
        <w:t>.</w:t>
      </w:r>
    </w:p>
    <w:p w:rsidR="00794568" w:rsidRPr="004122F5" w:rsidRDefault="00794568" w:rsidP="00516AF8">
      <w:pPr>
        <w:contextualSpacing/>
        <w:jc w:val="both"/>
        <w:rPr>
          <w:rFonts w:cs="Arial"/>
          <w:sz w:val="20"/>
          <w:szCs w:val="20"/>
        </w:rPr>
      </w:pPr>
    </w:p>
    <w:p w:rsidR="00B00B15" w:rsidRDefault="00794568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lastRenderedPageBreak/>
        <w:t>Le</w:t>
      </w:r>
      <w:r>
        <w:rPr>
          <w:rFonts w:cs="Arial"/>
          <w:sz w:val="20"/>
          <w:szCs w:val="20"/>
        </w:rPr>
        <w:t>s</w:t>
      </w:r>
      <w:r w:rsidRPr="004122F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artistes participants sont tenus d’user paisiblement des espaces</w:t>
      </w:r>
      <w:r w:rsidRPr="004122F5">
        <w:rPr>
          <w:rFonts w:cs="Arial"/>
          <w:sz w:val="20"/>
          <w:szCs w:val="20"/>
        </w:rPr>
        <w:t xml:space="preserve"> occupé</w:t>
      </w:r>
      <w:r>
        <w:rPr>
          <w:rFonts w:cs="Arial"/>
          <w:sz w:val="20"/>
          <w:szCs w:val="20"/>
        </w:rPr>
        <w:t>s</w:t>
      </w:r>
      <w:r w:rsidRPr="004122F5">
        <w:rPr>
          <w:rFonts w:cs="Arial"/>
          <w:sz w:val="20"/>
          <w:szCs w:val="20"/>
        </w:rPr>
        <w:t>, en respectant leur destination et de les main</w:t>
      </w:r>
      <w:r w:rsidR="00B71854">
        <w:rPr>
          <w:rFonts w:cs="Arial"/>
          <w:sz w:val="20"/>
          <w:szCs w:val="20"/>
        </w:rPr>
        <w:t>tenir en bon état d’entretien.</w:t>
      </w:r>
    </w:p>
    <w:p w:rsidR="00794568" w:rsidRDefault="00B00B15" w:rsidP="00516AF8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Les commerçants participants sont tenus d’être vigilants quant aux œuvres en l’absence des artistes.</w:t>
      </w:r>
    </w:p>
    <w:p w:rsidR="00794568" w:rsidRPr="004122F5" w:rsidRDefault="00794568" w:rsidP="00516AF8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 commerçants participants </w:t>
      </w:r>
      <w:r w:rsidR="00FD59CD">
        <w:rPr>
          <w:rFonts w:cs="Arial"/>
          <w:sz w:val="20"/>
          <w:szCs w:val="20"/>
        </w:rPr>
        <w:t>s’engagent à mettre à disposition des artistes un siège ainsi qu’un espace sur lequel les artistes pourront install</w:t>
      </w:r>
      <w:r w:rsidR="0040187B">
        <w:rPr>
          <w:rFonts w:cs="Arial"/>
          <w:sz w:val="20"/>
          <w:szCs w:val="20"/>
        </w:rPr>
        <w:t>er</w:t>
      </w:r>
      <w:r w:rsidR="00B71854">
        <w:rPr>
          <w:rFonts w:cs="Arial"/>
          <w:sz w:val="20"/>
          <w:szCs w:val="20"/>
        </w:rPr>
        <w:t xml:space="preserve"> un portfolio </w:t>
      </w:r>
      <w:r w:rsidR="00FD59CD">
        <w:rPr>
          <w:rFonts w:cs="Arial"/>
          <w:sz w:val="20"/>
          <w:szCs w:val="20"/>
        </w:rPr>
        <w:t xml:space="preserve">de présentation de leur travail </w:t>
      </w:r>
      <w:r w:rsidR="00C722D4">
        <w:rPr>
          <w:rFonts w:cs="Arial"/>
          <w:sz w:val="20"/>
          <w:szCs w:val="20"/>
        </w:rPr>
        <w:t>et</w:t>
      </w:r>
      <w:r w:rsidR="00FD59CD">
        <w:rPr>
          <w:rFonts w:cs="Arial"/>
          <w:sz w:val="20"/>
          <w:szCs w:val="20"/>
        </w:rPr>
        <w:t xml:space="preserve"> leurs cartes de visites.</w:t>
      </w:r>
    </w:p>
    <w:p w:rsidR="00ED4E83" w:rsidRPr="004122F5" w:rsidRDefault="00ED4E83" w:rsidP="00516AF8">
      <w:pPr>
        <w:ind w:left="0"/>
        <w:contextualSpacing/>
        <w:jc w:val="both"/>
        <w:rPr>
          <w:rFonts w:cs="Arial"/>
          <w:sz w:val="20"/>
          <w:szCs w:val="20"/>
        </w:rPr>
      </w:pPr>
    </w:p>
    <w:p w:rsidR="00ED4E83" w:rsidRPr="004122F5" w:rsidRDefault="00ED4E83" w:rsidP="00516AF8">
      <w:pPr>
        <w:pStyle w:val="Titre2"/>
        <w:contextualSpacing/>
        <w:jc w:val="both"/>
      </w:pPr>
      <w:r w:rsidRPr="004122F5">
        <w:t>3-</w:t>
      </w:r>
      <w:r w:rsidR="0040187B">
        <w:t>6</w:t>
      </w:r>
      <w:r w:rsidRPr="004122F5">
        <w:t xml:space="preserve"> La vente</w:t>
      </w:r>
    </w:p>
    <w:p w:rsidR="00ED4E83" w:rsidRPr="004122F5" w:rsidRDefault="00731CC4" w:rsidP="00516AF8">
      <w:pPr>
        <w:contextualSpacing/>
        <w:jc w:val="both"/>
        <w:rPr>
          <w:rFonts w:cs="Arial"/>
          <w:sz w:val="20"/>
          <w:szCs w:val="20"/>
        </w:rPr>
      </w:pPr>
      <w:r w:rsidRPr="0040187B">
        <w:rPr>
          <w:rFonts w:cs="Arial"/>
          <w:sz w:val="20"/>
          <w:szCs w:val="20"/>
        </w:rPr>
        <w:t>L’exposant ne peut</w:t>
      </w:r>
      <w:r w:rsidR="00B71854">
        <w:rPr>
          <w:rFonts w:cs="Arial"/>
          <w:sz w:val="20"/>
          <w:szCs w:val="20"/>
        </w:rPr>
        <w:t xml:space="preserve"> pas</w:t>
      </w:r>
      <w:r w:rsidR="00ED4E83" w:rsidRPr="0040187B">
        <w:rPr>
          <w:rFonts w:cs="Arial"/>
          <w:sz w:val="20"/>
          <w:szCs w:val="20"/>
        </w:rPr>
        <w:t xml:space="preserve"> procéder à une mise en vente de ses œuvres</w:t>
      </w:r>
      <w:r w:rsidRPr="0040187B">
        <w:rPr>
          <w:rFonts w:cs="Arial"/>
          <w:sz w:val="20"/>
          <w:szCs w:val="20"/>
        </w:rPr>
        <w:t xml:space="preserve"> sur le lieu d’exposition</w:t>
      </w:r>
      <w:r w:rsidR="00ED4E83" w:rsidRPr="0040187B">
        <w:rPr>
          <w:rFonts w:cs="Arial"/>
          <w:sz w:val="20"/>
          <w:szCs w:val="20"/>
        </w:rPr>
        <w:t>.</w:t>
      </w:r>
      <w:r w:rsidRPr="0040187B">
        <w:rPr>
          <w:rFonts w:cs="Arial"/>
          <w:sz w:val="20"/>
          <w:szCs w:val="20"/>
        </w:rPr>
        <w:t xml:space="preserve"> Cependant, il peut donner sa carte de visite et les coordonnées de son atelier.</w:t>
      </w:r>
    </w:p>
    <w:p w:rsidR="00A35E89" w:rsidRPr="00603117" w:rsidRDefault="006347BB" w:rsidP="00516AF8">
      <w:pPr>
        <w:pStyle w:val="Titre1"/>
        <w:contextualSpacing/>
        <w:jc w:val="both"/>
      </w:pPr>
      <w:r>
        <w:t>DISPOSITIONS GÉNÉRALES DES ACTIVITÉ</w:t>
      </w:r>
      <w:r w:rsidR="00A35E89" w:rsidRPr="00603117">
        <w:t>S AUTOUR DE L’EXPOSITION</w:t>
      </w:r>
    </w:p>
    <w:p w:rsidR="00A35E89" w:rsidRPr="000A2D4F" w:rsidRDefault="00A35E89" w:rsidP="00516AF8">
      <w:pPr>
        <w:pStyle w:val="Titre2"/>
        <w:contextualSpacing/>
        <w:jc w:val="both"/>
      </w:pPr>
      <w:r w:rsidRPr="000A2D4F">
        <w:t>4-1 Les animations</w:t>
      </w:r>
    </w:p>
    <w:p w:rsidR="00A35E89" w:rsidRDefault="00A35E89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>La Ville s’engage à mettre en place pour les publics un parcours, inscrit sur un plan, intégrant l’ensemble des commerces et des artistes exposants.</w:t>
      </w:r>
    </w:p>
    <w:p w:rsidR="00D54FC6" w:rsidRPr="004122F5" w:rsidRDefault="00D54FC6" w:rsidP="00516AF8">
      <w:pPr>
        <w:contextualSpacing/>
        <w:jc w:val="both"/>
        <w:rPr>
          <w:rFonts w:cs="Arial"/>
          <w:sz w:val="20"/>
          <w:szCs w:val="20"/>
        </w:rPr>
      </w:pPr>
    </w:p>
    <w:p w:rsidR="00C722D4" w:rsidRDefault="00A35E89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>Par ailleurs,</w:t>
      </w:r>
      <w:r w:rsidR="009355D6">
        <w:rPr>
          <w:rFonts w:cs="Arial"/>
          <w:sz w:val="20"/>
          <w:szCs w:val="20"/>
        </w:rPr>
        <w:t xml:space="preserve"> </w:t>
      </w:r>
      <w:r w:rsidR="009355D6" w:rsidRPr="004122F5">
        <w:rPr>
          <w:rFonts w:cs="Arial"/>
          <w:sz w:val="20"/>
          <w:szCs w:val="20"/>
        </w:rPr>
        <w:t xml:space="preserve">en vue de </w:t>
      </w:r>
      <w:r w:rsidR="00C722D4">
        <w:rPr>
          <w:rFonts w:cs="Arial"/>
          <w:sz w:val="20"/>
          <w:szCs w:val="20"/>
        </w:rPr>
        <w:t xml:space="preserve">donner plus de </w:t>
      </w:r>
      <w:r w:rsidR="009355D6" w:rsidRPr="004122F5">
        <w:rPr>
          <w:rFonts w:cs="Arial"/>
          <w:sz w:val="20"/>
          <w:szCs w:val="20"/>
        </w:rPr>
        <w:t>visibilit</w:t>
      </w:r>
      <w:r w:rsidR="009355D6">
        <w:rPr>
          <w:rFonts w:cs="Arial"/>
          <w:sz w:val="20"/>
          <w:szCs w:val="20"/>
        </w:rPr>
        <w:t xml:space="preserve">é </w:t>
      </w:r>
      <w:r w:rsidR="00C722D4">
        <w:rPr>
          <w:rFonts w:cs="Arial"/>
          <w:sz w:val="20"/>
          <w:szCs w:val="20"/>
        </w:rPr>
        <w:t>à l’événement</w:t>
      </w:r>
      <w:r w:rsidR="009355D6">
        <w:rPr>
          <w:rFonts w:cs="Arial"/>
          <w:sz w:val="20"/>
          <w:szCs w:val="20"/>
        </w:rPr>
        <w:t xml:space="preserve">, </w:t>
      </w:r>
      <w:r w:rsidRPr="004122F5">
        <w:rPr>
          <w:rFonts w:cs="Arial"/>
          <w:sz w:val="20"/>
          <w:szCs w:val="20"/>
        </w:rPr>
        <w:t xml:space="preserve">la Ville </w:t>
      </w:r>
      <w:r w:rsidR="00C722D4">
        <w:rPr>
          <w:rFonts w:cs="Arial"/>
          <w:sz w:val="20"/>
          <w:szCs w:val="20"/>
        </w:rPr>
        <w:t>propose aux artistes d’exposer une œuvre au Carré durant toute la durée de la manifestation.</w:t>
      </w:r>
    </w:p>
    <w:p w:rsidR="00ED4E83" w:rsidRPr="004122F5" w:rsidRDefault="00ED4E83" w:rsidP="00516AF8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D4E83" w:rsidRDefault="00603117" w:rsidP="00516AF8">
      <w:pPr>
        <w:pStyle w:val="Titre2"/>
        <w:contextualSpacing/>
        <w:jc w:val="both"/>
      </w:pPr>
      <w:r>
        <w:t>4-2 Diffusion d’images</w:t>
      </w:r>
    </w:p>
    <w:p w:rsidR="00EF4EE6" w:rsidRPr="00EF4EE6" w:rsidRDefault="00603117" w:rsidP="00516AF8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 participants acceptent que des photos qui pourraient </w:t>
      </w:r>
      <w:r w:rsidRPr="004122F5">
        <w:rPr>
          <w:rFonts w:cs="Arial"/>
          <w:sz w:val="20"/>
          <w:szCs w:val="20"/>
        </w:rPr>
        <w:t>être prises, dans les commerces</w:t>
      </w:r>
      <w:r>
        <w:rPr>
          <w:rFonts w:cs="Arial"/>
          <w:sz w:val="20"/>
          <w:szCs w:val="20"/>
        </w:rPr>
        <w:t>, au cours de la man</w:t>
      </w:r>
      <w:r w:rsidR="005A1B85">
        <w:rPr>
          <w:rFonts w:cs="Arial"/>
          <w:sz w:val="20"/>
          <w:szCs w:val="20"/>
        </w:rPr>
        <w:t>ifestation soient publiées sur l</w:t>
      </w:r>
      <w:r>
        <w:rPr>
          <w:rFonts w:cs="Arial"/>
          <w:sz w:val="20"/>
          <w:szCs w:val="20"/>
        </w:rPr>
        <w:t>es supports de c</w:t>
      </w:r>
      <w:r w:rsidR="0040187B">
        <w:rPr>
          <w:rFonts w:cs="Arial"/>
          <w:sz w:val="20"/>
          <w:szCs w:val="20"/>
        </w:rPr>
        <w:t xml:space="preserve">ommunication de la Ville (site </w:t>
      </w:r>
      <w:r w:rsidR="00BB14A6">
        <w:rPr>
          <w:rFonts w:cs="Arial"/>
          <w:sz w:val="20"/>
          <w:szCs w:val="20"/>
        </w:rPr>
        <w:t>internet V</w:t>
      </w:r>
      <w:r w:rsidR="0040187B">
        <w:rPr>
          <w:rFonts w:cs="Arial"/>
          <w:sz w:val="20"/>
          <w:szCs w:val="20"/>
        </w:rPr>
        <w:t>ille, F</w:t>
      </w:r>
      <w:r w:rsidR="00BB14A6">
        <w:rPr>
          <w:rFonts w:cs="Arial"/>
          <w:sz w:val="20"/>
          <w:szCs w:val="20"/>
        </w:rPr>
        <w:t>acebook V</w:t>
      </w:r>
      <w:r>
        <w:rPr>
          <w:rFonts w:cs="Arial"/>
          <w:sz w:val="20"/>
          <w:szCs w:val="20"/>
        </w:rPr>
        <w:t xml:space="preserve">ille, </w:t>
      </w:r>
      <w:r w:rsidR="00BB14A6">
        <w:rPr>
          <w:rFonts w:cs="Arial"/>
          <w:sz w:val="20"/>
          <w:szCs w:val="20"/>
        </w:rPr>
        <w:t xml:space="preserve">Instagram Ville, </w:t>
      </w:r>
      <w:r>
        <w:rPr>
          <w:rFonts w:cs="Arial"/>
          <w:sz w:val="20"/>
          <w:szCs w:val="20"/>
        </w:rPr>
        <w:t>Saint-Cloud magazine)</w:t>
      </w:r>
    </w:p>
    <w:p w:rsidR="000A2D4F" w:rsidRDefault="000A2D4F" w:rsidP="00516AF8">
      <w:pPr>
        <w:ind w:left="0"/>
        <w:contextualSpacing/>
        <w:jc w:val="both"/>
        <w:rPr>
          <w:rFonts w:cs="Arial"/>
          <w:sz w:val="20"/>
          <w:szCs w:val="20"/>
        </w:rPr>
      </w:pPr>
    </w:p>
    <w:p w:rsidR="000A2D4F" w:rsidRPr="004122F5" w:rsidRDefault="000A2D4F" w:rsidP="00516AF8">
      <w:pPr>
        <w:contextualSpacing/>
        <w:jc w:val="both"/>
        <w:rPr>
          <w:rFonts w:cs="Arial"/>
          <w:sz w:val="20"/>
          <w:szCs w:val="20"/>
        </w:rPr>
      </w:pPr>
    </w:p>
    <w:p w:rsidR="00ED4E83" w:rsidRDefault="00ED4E83" w:rsidP="00516AF8">
      <w:pPr>
        <w:contextualSpacing/>
        <w:jc w:val="both"/>
        <w:rPr>
          <w:rFonts w:cs="Arial"/>
          <w:sz w:val="20"/>
          <w:szCs w:val="20"/>
        </w:rPr>
      </w:pPr>
      <w:r w:rsidRPr="004122F5">
        <w:rPr>
          <w:rFonts w:cs="Arial"/>
          <w:sz w:val="20"/>
          <w:szCs w:val="20"/>
        </w:rPr>
        <w:t xml:space="preserve">Les </w:t>
      </w:r>
      <w:r w:rsidR="009355D6">
        <w:rPr>
          <w:rFonts w:cs="Arial"/>
          <w:sz w:val="20"/>
          <w:szCs w:val="20"/>
        </w:rPr>
        <w:t>participants</w:t>
      </w:r>
      <w:r w:rsidRPr="004122F5">
        <w:rPr>
          <w:rFonts w:cs="Arial"/>
          <w:sz w:val="20"/>
          <w:szCs w:val="20"/>
        </w:rPr>
        <w:t xml:space="preserve"> reconnaissent avoir pris connaissance du présent règlement. Ils s’engagent à le respecter sans la moindre restriction.</w:t>
      </w:r>
    </w:p>
    <w:p w:rsidR="003D0227" w:rsidRDefault="003D0227" w:rsidP="00516AF8">
      <w:pPr>
        <w:contextualSpacing/>
        <w:jc w:val="both"/>
        <w:rPr>
          <w:rFonts w:cs="Arial"/>
          <w:sz w:val="20"/>
          <w:szCs w:val="20"/>
        </w:rPr>
      </w:pPr>
    </w:p>
    <w:p w:rsidR="003D0227" w:rsidRPr="004122F5" w:rsidRDefault="003D0227" w:rsidP="00516AF8">
      <w:pPr>
        <w:contextualSpacing/>
        <w:jc w:val="both"/>
        <w:rPr>
          <w:rFonts w:cs="Arial"/>
          <w:sz w:val="20"/>
          <w:szCs w:val="20"/>
        </w:rPr>
      </w:pPr>
    </w:p>
    <w:p w:rsidR="00ED4E83" w:rsidRPr="004122F5" w:rsidRDefault="00ED4E83" w:rsidP="00E4716B">
      <w:pPr>
        <w:contextualSpacing/>
        <w:rPr>
          <w:rFonts w:cs="Arial"/>
          <w:sz w:val="20"/>
          <w:szCs w:val="20"/>
        </w:rPr>
      </w:pPr>
    </w:p>
    <w:p w:rsidR="00ED4E83" w:rsidRPr="004122F5" w:rsidRDefault="00D54FC6" w:rsidP="00E4716B">
      <w:pPr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Fait à Saint-Cloud, le</w:t>
      </w:r>
    </w:p>
    <w:p w:rsidR="00ED4E83" w:rsidRDefault="00ED4E83" w:rsidP="00E4716B">
      <w:pPr>
        <w:contextualSpacing/>
        <w:rPr>
          <w:rFonts w:cs="Arial"/>
          <w:sz w:val="20"/>
          <w:szCs w:val="20"/>
        </w:rPr>
      </w:pPr>
    </w:p>
    <w:p w:rsidR="006F7402" w:rsidRPr="004122F5" w:rsidRDefault="006F7402" w:rsidP="00E4716B">
      <w:pPr>
        <w:contextualSpacing/>
        <w:rPr>
          <w:rFonts w:cs="Arial"/>
          <w:sz w:val="20"/>
          <w:szCs w:val="20"/>
        </w:rPr>
      </w:pPr>
    </w:p>
    <w:p w:rsidR="006F7402" w:rsidRPr="004122F5" w:rsidRDefault="00D54FC6" w:rsidP="00D54FC6">
      <w:pPr>
        <w:ind w:left="114" w:firstLine="5556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candidat</w:t>
      </w:r>
    </w:p>
    <w:p w:rsidR="000B764B" w:rsidRPr="004122F5" w:rsidRDefault="000B764B" w:rsidP="006F7402">
      <w:pPr>
        <w:contextualSpacing/>
        <w:rPr>
          <w:rFonts w:cs="Arial"/>
          <w:sz w:val="20"/>
          <w:szCs w:val="20"/>
        </w:rPr>
      </w:pPr>
    </w:p>
    <w:sectPr w:rsidR="000B764B" w:rsidRPr="004122F5" w:rsidSect="00DD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907" w:bottom="1701" w:left="284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17" w:rsidRDefault="00687E17">
      <w:r>
        <w:separator/>
      </w:r>
    </w:p>
  </w:endnote>
  <w:endnote w:type="continuationSeparator" w:id="0">
    <w:p w:rsidR="00687E17" w:rsidRDefault="0068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F4" w:rsidRPr="00FF7F2C" w:rsidRDefault="007902F4" w:rsidP="00061858">
    <w:pPr>
      <w:pStyle w:val="Pieddepage"/>
      <w:rPr>
        <w:rFonts w:cs="Arial"/>
      </w:rPr>
    </w:pPr>
  </w:p>
  <w:p w:rsidR="007902F4" w:rsidRPr="00FF7F2C" w:rsidRDefault="007902F4" w:rsidP="00061858">
    <w:pPr>
      <w:pStyle w:val="Pieddepage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F4" w:rsidRPr="00463D75" w:rsidRDefault="007902F4" w:rsidP="003A5C6A">
    <w:pPr>
      <w:pStyle w:val="Pieddepage"/>
      <w:rPr>
        <w:rFonts w:cs="Arial"/>
      </w:rPr>
    </w:pPr>
  </w:p>
  <w:tbl>
    <w:tblPr>
      <w:tblW w:w="10716" w:type="dxa"/>
      <w:tblLook w:val="01E0" w:firstRow="1" w:lastRow="1" w:firstColumn="1" w:lastColumn="1" w:noHBand="0" w:noVBand="0"/>
    </w:tblPr>
    <w:tblGrid>
      <w:gridCol w:w="10716"/>
    </w:tblGrid>
    <w:tr w:rsidR="007902F4" w:rsidRPr="00164DB8">
      <w:trPr>
        <w:trHeight w:val="1021"/>
      </w:trPr>
      <w:tc>
        <w:tcPr>
          <w:tcW w:w="10891" w:type="dxa"/>
          <w:tcMar>
            <w:left w:w="0" w:type="dxa"/>
            <w:right w:w="0" w:type="dxa"/>
          </w:tcMar>
        </w:tcPr>
        <w:p w:rsidR="007902F4" w:rsidRPr="00463D75" w:rsidRDefault="007902F4" w:rsidP="00F37C4C">
          <w:pPr>
            <w:ind w:left="600"/>
            <w:jc w:val="center"/>
            <w:rPr>
              <w:rFonts w:cs="Arial"/>
            </w:rPr>
          </w:pPr>
          <w:r w:rsidRPr="00463D75">
            <w:rPr>
              <w:rFonts w:cs="Arial"/>
              <w:noProof/>
            </w:rPr>
            <w:drawing>
              <wp:inline distT="0" distB="0" distL="0" distR="0">
                <wp:extent cx="1617240" cy="590550"/>
                <wp:effectExtent l="0" t="0" r="254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C_LOGO_COUL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02F4" w:rsidRPr="00164DB8">
      <w:tc>
        <w:tcPr>
          <w:tcW w:w="10891" w:type="dxa"/>
          <w:tcMar>
            <w:left w:w="0" w:type="dxa"/>
            <w:right w:w="0" w:type="dxa"/>
          </w:tcMar>
          <w:vAlign w:val="center"/>
        </w:tcPr>
        <w:p w:rsidR="007902F4" w:rsidRPr="001A4DB3" w:rsidRDefault="007902F4" w:rsidP="00D00F91">
          <w:pPr>
            <w:pStyle w:val="Pieddepage"/>
            <w:rPr>
              <w:rFonts w:cs="Arial"/>
              <w:sz w:val="16"/>
              <w:szCs w:val="16"/>
            </w:rPr>
          </w:pPr>
          <w:r w:rsidRPr="00940E74">
            <w:rPr>
              <w:rFonts w:cs="Arial"/>
              <w:color w:val="294884"/>
              <w:sz w:val="16"/>
              <w:szCs w:val="16"/>
            </w:rPr>
            <w:t>Hôtel de Ville - 13, place Charles-de-Gaulle - 92211 SAINT-CLOUD CEDEX - Tél : 01 47 71 53 00 - www.saintcloud.fr</w:t>
          </w:r>
        </w:p>
      </w:tc>
    </w:tr>
  </w:tbl>
  <w:p w:rsidR="007902F4" w:rsidRPr="001A4DB3" w:rsidRDefault="007902F4" w:rsidP="003A5C6A">
    <w:pPr>
      <w:pStyle w:val="Pieddepag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17" w:rsidRDefault="00687E17">
      <w:r>
        <w:separator/>
      </w:r>
    </w:p>
  </w:footnote>
  <w:footnote w:type="continuationSeparator" w:id="0">
    <w:p w:rsidR="00687E17" w:rsidRDefault="0068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6000"/>
      <w:gridCol w:w="4716"/>
    </w:tblGrid>
    <w:tr w:rsidR="007902F4" w:rsidRPr="00FF7F2C">
      <w:trPr>
        <w:trHeight w:hRule="exact" w:val="680"/>
      </w:trPr>
      <w:tc>
        <w:tcPr>
          <w:tcW w:w="6000" w:type="dxa"/>
          <w:tcMar>
            <w:left w:w="0" w:type="dxa"/>
            <w:right w:w="0" w:type="dxa"/>
          </w:tcMar>
        </w:tcPr>
        <w:p w:rsidR="007902F4" w:rsidRPr="00FF7F2C" w:rsidRDefault="007902F4" w:rsidP="005F78E6">
          <w:pPr>
            <w:pStyle w:val="Mentions"/>
            <w:rPr>
              <w:rFonts w:cs="Arial"/>
              <w:color w:val="294884"/>
            </w:rPr>
          </w:pPr>
          <w:r w:rsidRPr="00FF7F2C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605" cy="1063625"/>
                <wp:effectExtent l="0" t="0" r="4445" b="3175"/>
                <wp:wrapNone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902F4" w:rsidRPr="00FF7F2C" w:rsidRDefault="007902F4" w:rsidP="00FF496A">
          <w:pPr>
            <w:tabs>
              <w:tab w:val="left" w:pos="4350"/>
            </w:tabs>
            <w:rPr>
              <w:rFonts w:cs="Arial"/>
              <w:color w:val="294884"/>
            </w:rPr>
          </w:pPr>
          <w:r w:rsidRPr="00FF7F2C">
            <w:rPr>
              <w:rFonts w:cs="Arial"/>
              <w:color w:val="294884"/>
            </w:rPr>
            <w:tab/>
          </w:r>
        </w:p>
      </w:tc>
      <w:tc>
        <w:tcPr>
          <w:tcW w:w="4716" w:type="dxa"/>
          <w:tcMar>
            <w:left w:w="0" w:type="dxa"/>
            <w:right w:w="0" w:type="dxa"/>
          </w:tcMar>
        </w:tcPr>
        <w:p w:rsidR="007902F4" w:rsidRPr="00FF7F2C" w:rsidRDefault="007902F4" w:rsidP="005F78E6">
          <w:pPr>
            <w:pStyle w:val="Mentions"/>
            <w:rPr>
              <w:rFonts w:cs="Arial"/>
              <w:color w:val="294884"/>
            </w:rPr>
          </w:pPr>
        </w:p>
        <w:p w:rsidR="007902F4" w:rsidRPr="00FF7F2C" w:rsidRDefault="007902F4" w:rsidP="00FF496A">
          <w:pPr>
            <w:rPr>
              <w:rFonts w:cs="Arial"/>
              <w:color w:val="294884"/>
            </w:rPr>
          </w:pPr>
        </w:p>
      </w:tc>
    </w:tr>
    <w:tr w:rsidR="007902F4" w:rsidRPr="00FF7F2C">
      <w:trPr>
        <w:trHeight w:hRule="exact" w:val="1077"/>
      </w:trPr>
      <w:tc>
        <w:tcPr>
          <w:tcW w:w="6000" w:type="dxa"/>
          <w:tcMar>
            <w:left w:w="0" w:type="dxa"/>
            <w:right w:w="0" w:type="dxa"/>
          </w:tcMar>
          <w:vAlign w:val="bottom"/>
        </w:tcPr>
        <w:p w:rsidR="007902F4" w:rsidRPr="00FF7F2C" w:rsidRDefault="007902F4" w:rsidP="005F78E6">
          <w:pPr>
            <w:pStyle w:val="Direction"/>
            <w:ind w:left="0"/>
            <w:rPr>
              <w:rFonts w:ascii="Arial" w:hAnsi="Arial" w:cs="Arial"/>
              <w:color w:val="294884"/>
            </w:rPr>
          </w:pPr>
        </w:p>
      </w:tc>
      <w:tc>
        <w:tcPr>
          <w:tcW w:w="4716" w:type="dxa"/>
          <w:tcMar>
            <w:left w:w="0" w:type="dxa"/>
            <w:right w:w="0" w:type="dxa"/>
          </w:tcMar>
          <w:vAlign w:val="bottom"/>
        </w:tcPr>
        <w:p w:rsidR="007902F4" w:rsidRPr="00FF7F2C" w:rsidRDefault="007902F4" w:rsidP="005F78E6">
          <w:pPr>
            <w:pStyle w:val="Titredocument"/>
            <w:rPr>
              <w:rFonts w:ascii="Arial" w:hAnsi="Arial" w:cs="Arial"/>
              <w:color w:val="294884"/>
            </w:rPr>
          </w:pPr>
        </w:p>
      </w:tc>
    </w:tr>
  </w:tbl>
  <w:p w:rsidR="007902F4" w:rsidRPr="00463D75" w:rsidRDefault="007902F4" w:rsidP="00706E5F">
    <w:pPr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3544"/>
      <w:gridCol w:w="7172"/>
    </w:tblGrid>
    <w:tr w:rsidR="007902F4" w:rsidRPr="00164DB8">
      <w:trPr>
        <w:trHeight w:hRule="exact" w:val="680"/>
      </w:trPr>
      <w:tc>
        <w:tcPr>
          <w:tcW w:w="3544" w:type="dxa"/>
          <w:tcMar>
            <w:left w:w="0" w:type="dxa"/>
            <w:right w:w="0" w:type="dxa"/>
          </w:tcMar>
        </w:tcPr>
        <w:p w:rsidR="007902F4" w:rsidRPr="00463D75" w:rsidRDefault="007902F4" w:rsidP="00233FFF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804" cy="1063623"/>
                <wp:effectExtent l="0" t="0" r="4445" b="3810"/>
                <wp:wrapNone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72" w:type="dxa"/>
          <w:tcMar>
            <w:left w:w="0" w:type="dxa"/>
            <w:right w:w="0" w:type="dxa"/>
          </w:tcMar>
        </w:tcPr>
        <w:p w:rsidR="007902F4" w:rsidRPr="00463D75" w:rsidRDefault="007902F4" w:rsidP="00233FFF">
          <w:pPr>
            <w:tabs>
              <w:tab w:val="left" w:pos="1245"/>
            </w:tabs>
            <w:ind w:left="0"/>
            <w:rPr>
              <w:rFonts w:cs="Arial"/>
              <w:color w:val="294884"/>
            </w:rPr>
          </w:pPr>
        </w:p>
      </w:tc>
    </w:tr>
    <w:tr w:rsidR="007902F4" w:rsidRPr="00164DB8">
      <w:trPr>
        <w:trHeight w:hRule="exact" w:val="1077"/>
      </w:trPr>
      <w:tc>
        <w:tcPr>
          <w:tcW w:w="3544" w:type="dxa"/>
          <w:tcMar>
            <w:left w:w="0" w:type="dxa"/>
            <w:right w:w="0" w:type="dxa"/>
          </w:tcMar>
          <w:vAlign w:val="bottom"/>
        </w:tcPr>
        <w:p w:rsidR="007902F4" w:rsidRPr="00463D75" w:rsidRDefault="007902F4" w:rsidP="00BE27D1">
          <w:pPr>
            <w:pStyle w:val="Mentions"/>
            <w:rPr>
              <w:rFonts w:cs="Arial"/>
              <w:color w:val="294884"/>
            </w:rPr>
          </w:pPr>
          <w:r>
            <w:rPr>
              <w:rFonts w:cs="Arial"/>
              <w:color w:val="294884"/>
            </w:rPr>
            <w:t>République f</w:t>
          </w:r>
          <w:r w:rsidRPr="00463D75">
            <w:rPr>
              <w:rFonts w:cs="Arial"/>
              <w:color w:val="294884"/>
            </w:rPr>
            <w:t>rançaise</w:t>
          </w:r>
        </w:p>
        <w:p w:rsidR="007902F4" w:rsidRPr="00463D75" w:rsidRDefault="007902F4" w:rsidP="00BE27D1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color w:val="294884"/>
            </w:rPr>
            <w:t>Ville de Saint-Cloud</w:t>
          </w:r>
        </w:p>
        <w:p w:rsidR="007902F4" w:rsidRPr="00463D75" w:rsidRDefault="007902F4" w:rsidP="00E83D52">
          <w:pPr>
            <w:pStyle w:val="Direction"/>
            <w:rPr>
              <w:rFonts w:ascii="Arial" w:hAnsi="Arial" w:cs="Arial"/>
              <w:b/>
              <w:color w:val="294884"/>
            </w:rPr>
          </w:pPr>
        </w:p>
      </w:tc>
      <w:tc>
        <w:tcPr>
          <w:tcW w:w="7172" w:type="dxa"/>
          <w:tcMar>
            <w:left w:w="0" w:type="dxa"/>
            <w:right w:w="0" w:type="dxa"/>
          </w:tcMar>
          <w:vAlign w:val="bottom"/>
        </w:tcPr>
        <w:p w:rsidR="00E4716B" w:rsidRDefault="00E4716B" w:rsidP="003357A1">
          <w:pPr>
            <w:tabs>
              <w:tab w:val="left" w:pos="1245"/>
            </w:tabs>
            <w:jc w:val="right"/>
            <w:rPr>
              <w:rFonts w:cs="Arial"/>
              <w:b/>
              <w:color w:val="294884"/>
              <w:sz w:val="32"/>
              <w:szCs w:val="32"/>
            </w:rPr>
          </w:pPr>
          <w:r>
            <w:rPr>
              <w:rFonts w:cs="Arial"/>
              <w:b/>
              <w:color w:val="294884"/>
              <w:sz w:val="32"/>
              <w:szCs w:val="32"/>
            </w:rPr>
            <w:t>Règlement de participation</w:t>
          </w:r>
        </w:p>
        <w:p w:rsidR="007902F4" w:rsidRPr="00E4716B" w:rsidRDefault="007902F4" w:rsidP="003357A1">
          <w:pPr>
            <w:tabs>
              <w:tab w:val="left" w:pos="1245"/>
            </w:tabs>
            <w:jc w:val="right"/>
            <w:rPr>
              <w:rFonts w:cs="Arial"/>
              <w:b/>
              <w:i/>
              <w:color w:val="294884"/>
              <w:sz w:val="32"/>
              <w:szCs w:val="32"/>
            </w:rPr>
          </w:pPr>
          <w:r w:rsidRPr="00E4716B">
            <w:rPr>
              <w:rFonts w:cs="Arial"/>
              <w:b/>
              <w:i/>
              <w:color w:val="294884"/>
              <w:sz w:val="32"/>
              <w:szCs w:val="32"/>
            </w:rPr>
            <w:t>Un artiste, un commerçant</w:t>
          </w:r>
        </w:p>
      </w:tc>
    </w:tr>
  </w:tbl>
  <w:p w:rsidR="007902F4" w:rsidRPr="00463D75" w:rsidRDefault="007902F4" w:rsidP="00061858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EC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A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1AC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0C4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D8B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0F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2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8F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AC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44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30A"/>
    <w:multiLevelType w:val="multilevel"/>
    <w:tmpl w:val="D5B86C38"/>
    <w:lvl w:ilvl="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1">
    <w:nsid w:val="0EFE6B3C"/>
    <w:multiLevelType w:val="hybridMultilevel"/>
    <w:tmpl w:val="8FC61B4E"/>
    <w:lvl w:ilvl="0" w:tplc="F6BE8540">
      <w:numFmt w:val="bullet"/>
      <w:lvlText w:val="-"/>
      <w:lvlJc w:val="left"/>
      <w:pPr>
        <w:tabs>
          <w:tab w:val="num" w:pos="2398"/>
        </w:tabs>
        <w:ind w:left="2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12">
    <w:nsid w:val="2FBA2C84"/>
    <w:multiLevelType w:val="multilevel"/>
    <w:tmpl w:val="2A50CABE"/>
    <w:lvl w:ilvl="0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3">
    <w:nsid w:val="4166244A"/>
    <w:multiLevelType w:val="multilevel"/>
    <w:tmpl w:val="3314F5B6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4">
    <w:nsid w:val="508E23A9"/>
    <w:multiLevelType w:val="hybridMultilevel"/>
    <w:tmpl w:val="7A9894CC"/>
    <w:lvl w:ilvl="0" w:tplc="E1261BE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5">
    <w:nsid w:val="585A4BF2"/>
    <w:multiLevelType w:val="hybridMultilevel"/>
    <w:tmpl w:val="B1688E5A"/>
    <w:lvl w:ilvl="0" w:tplc="040C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>
    <w:nsid w:val="5C043C7C"/>
    <w:multiLevelType w:val="hybridMultilevel"/>
    <w:tmpl w:val="3AB80110"/>
    <w:lvl w:ilvl="0" w:tplc="AA143B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B4BD9"/>
    <w:multiLevelType w:val="hybridMultilevel"/>
    <w:tmpl w:val="0EB23B38"/>
    <w:lvl w:ilvl="0" w:tplc="1B40D780">
      <w:start w:val="1"/>
      <w:numFmt w:val="decimal"/>
      <w:pStyle w:val="Titre1"/>
      <w:lvlText w:val="%1."/>
      <w:lvlJc w:val="left"/>
      <w:pPr>
        <w:tabs>
          <w:tab w:val="num" w:pos="1154"/>
        </w:tabs>
        <w:ind w:left="115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86"/>
    <w:rsid w:val="00012DD0"/>
    <w:rsid w:val="000131A8"/>
    <w:rsid w:val="00031E44"/>
    <w:rsid w:val="0003778F"/>
    <w:rsid w:val="00041464"/>
    <w:rsid w:val="000563A7"/>
    <w:rsid w:val="00061858"/>
    <w:rsid w:val="000778B9"/>
    <w:rsid w:val="000A017D"/>
    <w:rsid w:val="000A2D4F"/>
    <w:rsid w:val="000A6B57"/>
    <w:rsid w:val="000B2BCC"/>
    <w:rsid w:val="000B3C54"/>
    <w:rsid w:val="000B764B"/>
    <w:rsid w:val="000D305B"/>
    <w:rsid w:val="000D6F2C"/>
    <w:rsid w:val="000E11DC"/>
    <w:rsid w:val="000E201B"/>
    <w:rsid w:val="000E3F04"/>
    <w:rsid w:val="000E6997"/>
    <w:rsid w:val="000F2F58"/>
    <w:rsid w:val="000F6421"/>
    <w:rsid w:val="001068EC"/>
    <w:rsid w:val="00111786"/>
    <w:rsid w:val="00127942"/>
    <w:rsid w:val="001350DF"/>
    <w:rsid w:val="00154F9C"/>
    <w:rsid w:val="001619DA"/>
    <w:rsid w:val="00164DB8"/>
    <w:rsid w:val="00166B1C"/>
    <w:rsid w:val="001756FE"/>
    <w:rsid w:val="0018106A"/>
    <w:rsid w:val="00184ECC"/>
    <w:rsid w:val="001A14BB"/>
    <w:rsid w:val="001A4DB3"/>
    <w:rsid w:val="001B0B43"/>
    <w:rsid w:val="00224AF8"/>
    <w:rsid w:val="00233FFF"/>
    <w:rsid w:val="002705ED"/>
    <w:rsid w:val="00271344"/>
    <w:rsid w:val="00281085"/>
    <w:rsid w:val="002A2C25"/>
    <w:rsid w:val="002A329D"/>
    <w:rsid w:val="002B08C2"/>
    <w:rsid w:val="002C6BF9"/>
    <w:rsid w:val="002D342D"/>
    <w:rsid w:val="002D6416"/>
    <w:rsid w:val="003357A1"/>
    <w:rsid w:val="0035179D"/>
    <w:rsid w:val="00363053"/>
    <w:rsid w:val="00375CB7"/>
    <w:rsid w:val="003A5C6A"/>
    <w:rsid w:val="003B054F"/>
    <w:rsid w:val="003B51AD"/>
    <w:rsid w:val="003D0227"/>
    <w:rsid w:val="003D05B3"/>
    <w:rsid w:val="003D63A7"/>
    <w:rsid w:val="003E01C5"/>
    <w:rsid w:val="0040187B"/>
    <w:rsid w:val="004122F5"/>
    <w:rsid w:val="00413ECD"/>
    <w:rsid w:val="00420D0B"/>
    <w:rsid w:val="0043363A"/>
    <w:rsid w:val="00457D95"/>
    <w:rsid w:val="00463D75"/>
    <w:rsid w:val="00473D82"/>
    <w:rsid w:val="00490ADC"/>
    <w:rsid w:val="00492647"/>
    <w:rsid w:val="004937CC"/>
    <w:rsid w:val="004C4348"/>
    <w:rsid w:val="004E317D"/>
    <w:rsid w:val="004F5ACA"/>
    <w:rsid w:val="004F5D26"/>
    <w:rsid w:val="004F7D32"/>
    <w:rsid w:val="00516AF8"/>
    <w:rsid w:val="0053652F"/>
    <w:rsid w:val="005479EE"/>
    <w:rsid w:val="00577BFD"/>
    <w:rsid w:val="00582017"/>
    <w:rsid w:val="005874AA"/>
    <w:rsid w:val="005A142D"/>
    <w:rsid w:val="005A1B85"/>
    <w:rsid w:val="005B3454"/>
    <w:rsid w:val="005D6593"/>
    <w:rsid w:val="005E2B1A"/>
    <w:rsid w:val="005F78E6"/>
    <w:rsid w:val="00603117"/>
    <w:rsid w:val="00630224"/>
    <w:rsid w:val="006347BB"/>
    <w:rsid w:val="00641420"/>
    <w:rsid w:val="006776BB"/>
    <w:rsid w:val="006875AA"/>
    <w:rsid w:val="00687E17"/>
    <w:rsid w:val="006A42E6"/>
    <w:rsid w:val="006C1D42"/>
    <w:rsid w:val="006C45F0"/>
    <w:rsid w:val="006D5091"/>
    <w:rsid w:val="006F7402"/>
    <w:rsid w:val="00706E5F"/>
    <w:rsid w:val="00712372"/>
    <w:rsid w:val="00714B97"/>
    <w:rsid w:val="00720158"/>
    <w:rsid w:val="007242D9"/>
    <w:rsid w:val="00725DE8"/>
    <w:rsid w:val="00731CC4"/>
    <w:rsid w:val="0075265A"/>
    <w:rsid w:val="00775888"/>
    <w:rsid w:val="007902F4"/>
    <w:rsid w:val="00794568"/>
    <w:rsid w:val="007A46ED"/>
    <w:rsid w:val="007A5F53"/>
    <w:rsid w:val="007B48A5"/>
    <w:rsid w:val="007C5D10"/>
    <w:rsid w:val="007D4048"/>
    <w:rsid w:val="007E7C3E"/>
    <w:rsid w:val="00800A63"/>
    <w:rsid w:val="008152B1"/>
    <w:rsid w:val="00831D8F"/>
    <w:rsid w:val="00842E63"/>
    <w:rsid w:val="00846E94"/>
    <w:rsid w:val="00850D1D"/>
    <w:rsid w:val="00870405"/>
    <w:rsid w:val="008B59D1"/>
    <w:rsid w:val="008B6FAA"/>
    <w:rsid w:val="008D157B"/>
    <w:rsid w:val="008E1C8C"/>
    <w:rsid w:val="00917307"/>
    <w:rsid w:val="009355D6"/>
    <w:rsid w:val="00940E74"/>
    <w:rsid w:val="00956476"/>
    <w:rsid w:val="009716C6"/>
    <w:rsid w:val="009738D4"/>
    <w:rsid w:val="009A01AF"/>
    <w:rsid w:val="009B5E78"/>
    <w:rsid w:val="009C394D"/>
    <w:rsid w:val="009C6EAE"/>
    <w:rsid w:val="009D20D6"/>
    <w:rsid w:val="009F0DC4"/>
    <w:rsid w:val="00A2092D"/>
    <w:rsid w:val="00A35E89"/>
    <w:rsid w:val="00A65AF4"/>
    <w:rsid w:val="00A6774F"/>
    <w:rsid w:val="00A76FCB"/>
    <w:rsid w:val="00A81AA7"/>
    <w:rsid w:val="00A85946"/>
    <w:rsid w:val="00AA0079"/>
    <w:rsid w:val="00AA5C4B"/>
    <w:rsid w:val="00AC101A"/>
    <w:rsid w:val="00AE652F"/>
    <w:rsid w:val="00AF2800"/>
    <w:rsid w:val="00B00B15"/>
    <w:rsid w:val="00B154C0"/>
    <w:rsid w:val="00B23DB5"/>
    <w:rsid w:val="00B4097A"/>
    <w:rsid w:val="00B46665"/>
    <w:rsid w:val="00B71329"/>
    <w:rsid w:val="00B71854"/>
    <w:rsid w:val="00B77F8A"/>
    <w:rsid w:val="00B813FB"/>
    <w:rsid w:val="00BA1B57"/>
    <w:rsid w:val="00BB14A6"/>
    <w:rsid w:val="00BB3FEC"/>
    <w:rsid w:val="00BC1A0F"/>
    <w:rsid w:val="00BC66FD"/>
    <w:rsid w:val="00BE27D1"/>
    <w:rsid w:val="00BE2982"/>
    <w:rsid w:val="00BE745C"/>
    <w:rsid w:val="00BF46E9"/>
    <w:rsid w:val="00BF6523"/>
    <w:rsid w:val="00C06F0E"/>
    <w:rsid w:val="00C12259"/>
    <w:rsid w:val="00C17E73"/>
    <w:rsid w:val="00C44859"/>
    <w:rsid w:val="00C51B9A"/>
    <w:rsid w:val="00C522CD"/>
    <w:rsid w:val="00C722D4"/>
    <w:rsid w:val="00C83B15"/>
    <w:rsid w:val="00C97FA2"/>
    <w:rsid w:val="00CB7171"/>
    <w:rsid w:val="00CC244F"/>
    <w:rsid w:val="00CE4B57"/>
    <w:rsid w:val="00D00F91"/>
    <w:rsid w:val="00D11985"/>
    <w:rsid w:val="00D36D4B"/>
    <w:rsid w:val="00D54FC6"/>
    <w:rsid w:val="00D55209"/>
    <w:rsid w:val="00D63B79"/>
    <w:rsid w:val="00DC3FEE"/>
    <w:rsid w:val="00DD51E3"/>
    <w:rsid w:val="00DD5601"/>
    <w:rsid w:val="00E32EAF"/>
    <w:rsid w:val="00E40B1A"/>
    <w:rsid w:val="00E4716B"/>
    <w:rsid w:val="00E61B1F"/>
    <w:rsid w:val="00E77F45"/>
    <w:rsid w:val="00E83D52"/>
    <w:rsid w:val="00ED4E83"/>
    <w:rsid w:val="00EE257C"/>
    <w:rsid w:val="00EF4EE6"/>
    <w:rsid w:val="00F2173D"/>
    <w:rsid w:val="00F23806"/>
    <w:rsid w:val="00F26813"/>
    <w:rsid w:val="00F343AE"/>
    <w:rsid w:val="00F37C4C"/>
    <w:rsid w:val="00F414E7"/>
    <w:rsid w:val="00F47495"/>
    <w:rsid w:val="00F576E2"/>
    <w:rsid w:val="00F615E9"/>
    <w:rsid w:val="00FB7D41"/>
    <w:rsid w:val="00FC159D"/>
    <w:rsid w:val="00FD171E"/>
    <w:rsid w:val="00FD59CD"/>
    <w:rsid w:val="00FF496A"/>
    <w:rsid w:val="00FF49FB"/>
    <w:rsid w:val="00FF54F5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B76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764B"/>
    <w:pPr>
      <w:ind w:left="720"/>
      <w:contextualSpacing/>
    </w:pPr>
  </w:style>
  <w:style w:type="paragraph" w:styleId="NormalWeb">
    <w:name w:val="Normal (Web)"/>
    <w:basedOn w:val="Normal"/>
    <w:rsid w:val="00ED4E83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styleId="lev">
    <w:name w:val="Strong"/>
    <w:qFormat/>
    <w:rsid w:val="00ED4E83"/>
    <w:rPr>
      <w:b/>
      <w:bCs/>
    </w:rPr>
  </w:style>
  <w:style w:type="character" w:customStyle="1" w:styleId="titre1rubrique31">
    <w:name w:val="titre1_rubrique31"/>
    <w:rsid w:val="00ED4E83"/>
    <w:rPr>
      <w:rFonts w:ascii="Verdana" w:hAnsi="Verdana" w:hint="default"/>
      <w:b/>
      <w:bCs/>
      <w:color w:val="CD0067"/>
      <w:sz w:val="30"/>
      <w:szCs w:val="30"/>
    </w:rPr>
  </w:style>
  <w:style w:type="character" w:styleId="Accentuation">
    <w:name w:val="Emphasis"/>
    <w:qFormat/>
    <w:rsid w:val="00ED4E83"/>
    <w:rPr>
      <w:i/>
      <w:iCs/>
    </w:rPr>
  </w:style>
  <w:style w:type="paragraph" w:styleId="Titre">
    <w:name w:val="Title"/>
    <w:basedOn w:val="Normal"/>
    <w:next w:val="Normal"/>
    <w:link w:val="TitreCar"/>
    <w:qFormat/>
    <w:rsid w:val="00A35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A35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rsid w:val="0018106A"/>
    <w:rPr>
      <w:sz w:val="16"/>
      <w:szCs w:val="16"/>
    </w:rPr>
  </w:style>
  <w:style w:type="paragraph" w:styleId="Commentaire">
    <w:name w:val="annotation text"/>
    <w:basedOn w:val="Normal"/>
    <w:link w:val="CommentaireCar"/>
    <w:rsid w:val="001810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810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1810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810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B76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764B"/>
    <w:pPr>
      <w:ind w:left="720"/>
      <w:contextualSpacing/>
    </w:pPr>
  </w:style>
  <w:style w:type="paragraph" w:styleId="NormalWeb">
    <w:name w:val="Normal (Web)"/>
    <w:basedOn w:val="Normal"/>
    <w:rsid w:val="00ED4E83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styleId="lev">
    <w:name w:val="Strong"/>
    <w:qFormat/>
    <w:rsid w:val="00ED4E83"/>
    <w:rPr>
      <w:b/>
      <w:bCs/>
    </w:rPr>
  </w:style>
  <w:style w:type="character" w:customStyle="1" w:styleId="titre1rubrique31">
    <w:name w:val="titre1_rubrique31"/>
    <w:rsid w:val="00ED4E83"/>
    <w:rPr>
      <w:rFonts w:ascii="Verdana" w:hAnsi="Verdana" w:hint="default"/>
      <w:b/>
      <w:bCs/>
      <w:color w:val="CD0067"/>
      <w:sz w:val="30"/>
      <w:szCs w:val="30"/>
    </w:rPr>
  </w:style>
  <w:style w:type="character" w:styleId="Accentuation">
    <w:name w:val="Emphasis"/>
    <w:qFormat/>
    <w:rsid w:val="00ED4E83"/>
    <w:rPr>
      <w:i/>
      <w:iCs/>
    </w:rPr>
  </w:style>
  <w:style w:type="paragraph" w:styleId="Titre">
    <w:name w:val="Title"/>
    <w:basedOn w:val="Normal"/>
    <w:next w:val="Normal"/>
    <w:link w:val="TitreCar"/>
    <w:qFormat/>
    <w:rsid w:val="00A35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A35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rsid w:val="0018106A"/>
    <w:rPr>
      <w:sz w:val="16"/>
      <w:szCs w:val="16"/>
    </w:rPr>
  </w:style>
  <w:style w:type="paragraph" w:styleId="Commentaire">
    <w:name w:val="annotation text"/>
    <w:basedOn w:val="Normal"/>
    <w:link w:val="CommentaireCar"/>
    <w:rsid w:val="001810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810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1810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8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339B-2779-4E18-BBE2-05EBD791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Civilité Prénom Nom</vt:lpstr>
    </vt:vector>
  </TitlesOfParts>
  <Company>Dyadeo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 Prénom Nom</dc:title>
  <dc:creator>Adélaïde Guize</dc:creator>
  <cp:lastModifiedBy>Gwenaëlle Gohet</cp:lastModifiedBy>
  <cp:revision>21</cp:revision>
  <cp:lastPrinted>2018-04-10T14:45:00Z</cp:lastPrinted>
  <dcterms:created xsi:type="dcterms:W3CDTF">2018-04-10T14:31:00Z</dcterms:created>
  <dcterms:modified xsi:type="dcterms:W3CDTF">2021-09-03T11:33:00Z</dcterms:modified>
</cp:coreProperties>
</file>